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4a71" w14:textId="363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8 867 920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4 316 109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4 488 534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8 867 920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8 650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2026-2028 годы предусмотрены объемы бюджетных субвенций, передаваемых из районного бюджета в бюджеты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сумме 298 820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Акана Курманова 23 125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Бастау 29 898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Борисовка 17 518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Макеевский сельский округ 25 107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Мариновский сельский округ 13 676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Новосельское 21 099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17 540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сельский округ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Сепеевский сельский округ 34 881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Сергеевский сельский округ 21 729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22 135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Шункыркольский сельский округ 28 947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сельский округ 20 577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2026-2028 годы предусмотрены бюджетные изъятия из бюджета города Атбасар,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сумме 688 368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бюджетные изъятия в областной бюджет в сумме 2 609 477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90 912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расходах районного бюджета предусмотрены объемы целевых трансфертов общего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расходах районного бюджета предусмотрены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2026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2026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8 867 920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12 625 221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сел и сельских округов на2026-2028 годы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Борисовка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Атбасар в районный бюджет на 2026-2028 годы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 по поддержке семей Атбасарского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Новосельское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Сочинское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Садовое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села Борисовка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Борисовского сельского дома культуры расположенного по адресу: Атбасарский район, село Борисовка, улица Бейбитшилик,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села Сочинское Атбасарского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Сочинское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