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4baf" w14:textId="5ee4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Урюпинского сельского округа Аккольского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22 декабря 2025 года № С 52-2.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Урюпинского сельского округа Аккольского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72 029,7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3 061,5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53 903,2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74 624,7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-2 595,0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2 595,0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Аккольского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С 59-1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Урюпинского сельского округа на 2026-2028 годы из районного бюджета предусмотрена субвенция: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– 44 127,0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– 45 316,0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– 43 620,0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расходов бюджета Урюпинского сельского округа на 2027-2028 годы, предусмотрены целевые трансферты из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целевых трансфертов определяется решением акима Урюпинского сельского округа.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Урюпинского сельского округа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Аккольского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С 59-1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Урюпинского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52-2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Урюпинского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52-2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Аккольского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С 59-1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текущих мероприятий по социальной, инженерной и транспортной инфраструктуре в населенных пунктах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деятельности пожарных постов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и оснащение пожарных автомобилей запасными частями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