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09a" w14:textId="d68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сентября 2025 года № А-9/508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границы территорий для размещения казино, залов игровых автоматов, букмекерских контор и тотализаторов (касс букмекерских контор и (или) тотализаторов), расположенных в городе Щучинск (юго-восточное побережье озера Щучье, микрорайоны "Санаторий "Светлый"", "Санаторий "Щучинский""), в северо-западной части побережья озера Большое Чебачье и вокруг озера Текеколь, а также в поселке Бурабай, селах Сарыбулак, Окжетпес Бурабайского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области" от 27 марта 2025 года № А-3/164 (зарегистрировано в Реестре государственной регистрации нормативных правовых актов под № 8901-03).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А-9/508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территорий для размещения казино, залов игровых автоматов, букмекерских контор и тотализаторов (касс букмекерских контор и (или) тотализаторов), расположенных в городе Щучинск (юго-восточное побережье озера Щучье, микрорайоны "Санаторий "Светлый"", "Санаторий "Щучинский""), в северо-западной части побережья озера Большое Чебачье и вокруг озера Текеколь, а также в поселке Бурабай, селах Сарыбулак, Окжетпес Бурабайского района Акмолинской области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