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a290" w14:textId="1b6a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Акмолинского областного маслихата от 10 апреля 2019 года № 6С-31-7 "Об определении перечня социально значимых сообщений по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27 ноября 2025 года № 8С-23-4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определении перечня социально значимых сообщений по Акмолинской области" от 10 апреля 2019 года № 6С-31-7 (зарегистрировано в Реестре государственной регистрации нормативных правовых актов под № 7128)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"Бурабайский район" дополнить строками, порядковые номера 62-5 и 62-6,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 № 20 города Щучинск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 № 24 города Щучинск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"Межрайонный (междугородный внутриобластной)" дополнить строками, порядковые номера 75-1 и 75-2,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 – Бурабай"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"Кокшетау – Степногорск"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"Аршалынский район",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 поселка Жибек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"Аршалы – Акбулак – Ижевское"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внутрирайонный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"Белоярка – Аршалы"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внутрирайонный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"Байдалы – Аршалы"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"Ольгинка – Аршалы"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"Жалтырколь – Аршалы"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"Анар – Аршалы"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"Сарыоба – Аршалы"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В. 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"__27___" ноября 2025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