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81e5" w14:textId="29d8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Акмолинской области от 23 июня 2023 года № А-7/251 "Об утверждении регламента личного приема физических лиц и представителей юридических лиц должностными лицами аппарата акима Акмолинской области</w:t>
      </w:r>
    </w:p>
    <w:p>
      <w:pPr>
        <w:spacing w:after="0"/>
        <w:ind w:left="0"/>
        <w:jc w:val="both"/>
      </w:pPr>
      <w:r>
        <w:rPr>
          <w:rFonts w:ascii="Times New Roman"/>
          <w:b w:val="false"/>
          <w:i w:val="false"/>
          <w:color w:val="000000"/>
          <w:sz w:val="28"/>
        </w:rPr>
        <w:t>Постановление акимата Акмолинской области от 17 июля 2025 года № А-7/370</w:t>
      </w:r>
    </w:p>
    <w:p>
      <w:pPr>
        <w:spacing w:after="0"/>
        <w:ind w:left="0"/>
        <w:jc w:val="both"/>
      </w:pPr>
      <w:bookmarkStart w:name="z1" w:id="0"/>
      <w:r>
        <w:rPr>
          <w:rFonts w:ascii="Times New Roman"/>
          <w:b w:val="false"/>
          <w:i w:val="false"/>
          <w:color w:val="000000"/>
          <w:sz w:val="28"/>
        </w:rPr>
        <w:t>
      Акимат Акмолинской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регламента личного приема физических лиц и представителей юридических лиц должностными лицами аппарата акима Акмолинской области" от 23 июня 2023 года № А-7/251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Акмолинской области,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 Акмолинской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17 июля 2025 года</w:t>
            </w:r>
            <w:r>
              <w:br/>
            </w:r>
            <w:r>
              <w:rPr>
                <w:rFonts w:ascii="Times New Roman"/>
                <w:b w:val="false"/>
                <w:i w:val="false"/>
                <w:color w:val="000000"/>
                <w:sz w:val="20"/>
              </w:rPr>
              <w:t>№ А-7/370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23 июня 2023 года</w:t>
            </w:r>
            <w:r>
              <w:br/>
            </w:r>
            <w:r>
              <w:rPr>
                <w:rFonts w:ascii="Times New Roman"/>
                <w:b w:val="false"/>
                <w:i w:val="false"/>
                <w:color w:val="000000"/>
                <w:sz w:val="20"/>
              </w:rPr>
              <w:t>№ А-7/251</w:t>
            </w:r>
          </w:p>
        </w:tc>
      </w:tr>
    </w:tbl>
    <w:bookmarkStart w:name="z6" w:id="3"/>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Акмолинской области</w:t>
      </w:r>
    </w:p>
    <w:bookmarkEnd w:id="3"/>
    <w:bookmarkStart w:name="z7"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1. Регламент личного приема физических лиц и представителей юридических лиц должностными лицами аппарата акима Акмолинской области (далее - Регламент) регламентирует порядок личного приема физических лиц и представителей юридических лиц должностными лицами аппарата акима Акмолинской области.</w:t>
      </w:r>
    </w:p>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области (далее – общественная приемная), а также в центре приема граждан следующими должностными и иными лицами:</w:t>
      </w:r>
    </w:p>
    <w:p>
      <w:pPr>
        <w:spacing w:after="0"/>
        <w:ind w:left="0"/>
        <w:jc w:val="both"/>
      </w:pPr>
      <w:r>
        <w:rPr>
          <w:rFonts w:ascii="Times New Roman"/>
          <w:b w:val="false"/>
          <w:i w:val="false"/>
          <w:color w:val="000000"/>
          <w:sz w:val="28"/>
        </w:rPr>
        <w:t>
      1) акимом области и его заместителями;</w:t>
      </w:r>
    </w:p>
    <w:p>
      <w:pPr>
        <w:spacing w:after="0"/>
        <w:ind w:left="0"/>
        <w:jc w:val="both"/>
      </w:pPr>
      <w:r>
        <w:rPr>
          <w:rFonts w:ascii="Times New Roman"/>
          <w:b w:val="false"/>
          <w:i w:val="false"/>
          <w:color w:val="000000"/>
          <w:sz w:val="28"/>
        </w:rPr>
        <w:t>
      2) руководителем аппарата акима области и его заместителями;</w:t>
      </w:r>
    </w:p>
    <w:p>
      <w:pPr>
        <w:spacing w:after="0"/>
        <w:ind w:left="0"/>
        <w:jc w:val="both"/>
      </w:pPr>
      <w:r>
        <w:rPr>
          <w:rFonts w:ascii="Times New Roman"/>
          <w:b w:val="false"/>
          <w:i w:val="false"/>
          <w:color w:val="000000"/>
          <w:sz w:val="28"/>
        </w:rPr>
        <w:t>
      3) руководителями структурных подразделений аппарата акима области;</w:t>
      </w:r>
    </w:p>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p>
      <w:pPr>
        <w:spacing w:after="0"/>
        <w:ind w:left="0"/>
        <w:jc w:val="both"/>
      </w:pPr>
      <w:r>
        <w:rPr>
          <w:rFonts w:ascii="Times New Roman"/>
          <w:b w:val="false"/>
          <w:i w:val="false"/>
          <w:color w:val="000000"/>
          <w:sz w:val="28"/>
        </w:rPr>
        <w:t>
      2–1. В центре приема граждан осуществляется прием физических лиц и представителей юридических лиц по вопросам, входящим в компетенцию местных исполнительных органов и территориальных подразделений центральных государственных органов, в порядке, установленном регламентами государственных органов.</w:t>
      </w:r>
    </w:p>
    <w:p>
      <w:pPr>
        <w:spacing w:after="0"/>
        <w:ind w:left="0"/>
        <w:jc w:val="both"/>
      </w:pPr>
      <w:r>
        <w:rPr>
          <w:rFonts w:ascii="Times New Roman"/>
          <w:b w:val="false"/>
          <w:i w:val="false"/>
          <w:color w:val="000000"/>
          <w:sz w:val="28"/>
        </w:rPr>
        <w:t>
      3. Руководители структурных подразделений аппарата акима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местных исполнительных органах, а также в центре приема граждан</w:t>
      </w:r>
    </w:p>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сall-центр общественной приемной.</w:t>
      </w:r>
    </w:p>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p>
      <w:pPr>
        <w:spacing w:after="0"/>
        <w:ind w:left="0"/>
        <w:jc w:val="both"/>
      </w:pPr>
      <w:r>
        <w:rPr>
          <w:rFonts w:ascii="Times New Roman"/>
          <w:b w:val="false"/>
          <w:i w:val="false"/>
          <w:color w:val="000000"/>
          <w:sz w:val="28"/>
        </w:rPr>
        <w:t>
      6. Отказ в приеме обращения не допускается.</w:t>
      </w:r>
    </w:p>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p>
      <w:pPr>
        <w:spacing w:after="0"/>
        <w:ind w:left="0"/>
        <w:jc w:val="both"/>
      </w:pPr>
      <w:r>
        <w:rPr>
          <w:rFonts w:ascii="Times New Roman"/>
          <w:b w:val="false"/>
          <w:i w:val="false"/>
          <w:color w:val="000000"/>
          <w:sz w:val="28"/>
        </w:rPr>
        <w:t>
      7. Прием в общественной приемной или в центре приема граждан лицами, указанными в пункте 2 настоящего Регламента, проводится не реже одного раза в месяц согласно утвержденному графику.</w:t>
      </w:r>
    </w:p>
    <w:p>
      <w:pPr>
        <w:spacing w:after="0"/>
        <w:ind w:left="0"/>
        <w:jc w:val="both"/>
      </w:pPr>
      <w:r>
        <w:rPr>
          <w:rFonts w:ascii="Times New Roman"/>
          <w:b w:val="false"/>
          <w:i w:val="false"/>
          <w:color w:val="000000"/>
          <w:sz w:val="28"/>
        </w:rPr>
        <w:t xml:space="preserve">
      Аким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помещении общественной приемной, в центре приема граждан на государственном и русском языках, в доступных для общего обозрения местах, а также размещаются на официальном сайте акима области.</w:t>
      </w:r>
    </w:p>
    <w:p>
      <w:pPr>
        <w:spacing w:after="0"/>
        <w:ind w:left="0"/>
        <w:jc w:val="both"/>
      </w:pPr>
      <w:r>
        <w:rPr>
          <w:rFonts w:ascii="Times New Roman"/>
          <w:b w:val="false"/>
          <w:i w:val="false"/>
          <w:color w:val="000000"/>
          <w:sz w:val="28"/>
        </w:rPr>
        <w:t>
      9. Прием заместителями акима области может осуществляться вне утвержденного графика по соответствующему поручению акима с указанием даты проведения приема.</w:t>
      </w:r>
    </w:p>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p>
      <w:pPr>
        <w:spacing w:after="0"/>
        <w:ind w:left="0"/>
        <w:jc w:val="both"/>
      </w:pPr>
      <w:r>
        <w:rPr>
          <w:rFonts w:ascii="Times New Roman"/>
          <w:b w:val="false"/>
          <w:i w:val="false"/>
          <w:color w:val="000000"/>
          <w:sz w:val="28"/>
        </w:rPr>
        <w:t>
      13. С согласия заявителя прием акимом области и его заместителями может осуществляться посредством видеоконференцсвязи.</w:t>
      </w:r>
    </w:p>
    <w:p>
      <w:pPr>
        <w:spacing w:after="0"/>
        <w:ind w:left="0"/>
        <w:jc w:val="both"/>
      </w:pPr>
      <w:r>
        <w:rPr>
          <w:rFonts w:ascii="Times New Roman"/>
          <w:b w:val="false"/>
          <w:i w:val="false"/>
          <w:color w:val="000000"/>
          <w:sz w:val="28"/>
        </w:rPr>
        <w:t>
      14. В случае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p>
      <w:pPr>
        <w:spacing w:after="0"/>
        <w:ind w:left="0"/>
        <w:jc w:val="both"/>
      </w:pPr>
      <w:r>
        <w:rPr>
          <w:rFonts w:ascii="Times New Roman"/>
          <w:b w:val="false"/>
          <w:i w:val="false"/>
          <w:color w:val="000000"/>
          <w:sz w:val="28"/>
        </w:rPr>
        <w:t>
      15. Не осуществляется запись на прием:</w:t>
      </w:r>
    </w:p>
    <w:p>
      <w:pPr>
        <w:spacing w:after="0"/>
        <w:ind w:left="0"/>
        <w:jc w:val="both"/>
      </w:pPr>
      <w:r>
        <w:rPr>
          <w:rFonts w:ascii="Times New Roman"/>
          <w:b w:val="false"/>
          <w:i w:val="false"/>
          <w:color w:val="000000"/>
          <w:sz w:val="28"/>
        </w:rPr>
        <w:t>
      1) по вопросам, не входящим в компетенцию акима области;</w:t>
      </w:r>
    </w:p>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менее чем за 2 (два) рабочих дня или в день проведения личного приема.</w:t>
      </w:r>
    </w:p>
    <w:p>
      <w:pPr>
        <w:spacing w:after="0"/>
        <w:ind w:left="0"/>
        <w:jc w:val="both"/>
      </w:pPr>
      <w:r>
        <w:rPr>
          <w:rFonts w:ascii="Times New Roman"/>
          <w:b w:val="false"/>
          <w:i w:val="false"/>
          <w:color w:val="000000"/>
          <w:sz w:val="28"/>
        </w:rPr>
        <w:t>
      17. В день приема в общественной приемной и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p>
      <w:pPr>
        <w:spacing w:after="0"/>
        <w:ind w:left="0"/>
        <w:jc w:val="both"/>
      </w:pPr>
      <w:r>
        <w:rPr>
          <w:rFonts w:ascii="Times New Roman"/>
          <w:b w:val="false"/>
          <w:i w:val="false"/>
          <w:color w:val="000000"/>
          <w:sz w:val="28"/>
        </w:rPr>
        <w:t>
      18. При проведении приема соответствующими сотрудниками центра приема граждан и аппарата акима области обеспечивается участие представителей других заинтересованных органов, если поднимаемый вопрос касается их компетенции.</w:t>
      </w:r>
    </w:p>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аппарата акима области или согласовывать с соответствующими должностными лицами время и место приема.</w:t>
      </w:r>
    </w:p>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области за 5 (пять) рабочих дней до начала приема, после сбора и анализа материалов готовит справочную информацию на имя акима области, с предложением о назначении даты приема или отказе.</w:t>
      </w:r>
    </w:p>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и их заместителями, и направляет его в общественную приемную для включения в график приема.</w:t>
      </w:r>
    </w:p>
    <w:p>
      <w:pPr>
        <w:spacing w:after="0"/>
        <w:ind w:left="0"/>
        <w:jc w:val="both"/>
      </w:pPr>
      <w:r>
        <w:rPr>
          <w:rFonts w:ascii="Times New Roman"/>
          <w:b w:val="false"/>
          <w:i w:val="false"/>
          <w:color w:val="000000"/>
          <w:sz w:val="28"/>
        </w:rPr>
        <w:t>
      28. Ответственный работник общественной приемной и центра приема граждан распределяет списки в утвержденный график приема в порядке очередности.</w:t>
      </w:r>
    </w:p>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и центра приема граждан направляет ответ заявителю с указанием даты и времени приема.</w:t>
      </w:r>
    </w:p>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области или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p>
      <w:pPr>
        <w:spacing w:after="0"/>
        <w:ind w:left="0"/>
        <w:jc w:val="both"/>
      </w:pPr>
      <w:r>
        <w:rPr>
          <w:rFonts w:ascii="Times New Roman"/>
          <w:b w:val="false"/>
          <w:i w:val="false"/>
          <w:color w:val="000000"/>
          <w:sz w:val="28"/>
        </w:rPr>
        <w:t>
      31. Требования уполномоченных работников общественной приемной и центра приема граждан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центральных государственных органов и аппарата акима области.</w:t>
      </w:r>
    </w:p>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p>
      <w:pPr>
        <w:spacing w:after="0"/>
        <w:ind w:left="0"/>
        <w:jc w:val="both"/>
      </w:pPr>
      <w:r>
        <w:rPr>
          <w:rFonts w:ascii="Times New Roman"/>
          <w:b w:val="false"/>
          <w:i w:val="false"/>
          <w:color w:val="000000"/>
          <w:sz w:val="28"/>
        </w:rPr>
        <w:t>
      38. Сотрудники общественной приемной 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p>
      <w:pPr>
        <w:spacing w:after="0"/>
        <w:ind w:left="0"/>
        <w:jc w:val="both"/>
      </w:pPr>
      <w:r>
        <w:rPr>
          <w:rFonts w:ascii="Times New Roman"/>
          <w:b w:val="false"/>
          <w:i w:val="false"/>
          <w:color w:val="000000"/>
          <w:sz w:val="28"/>
        </w:rPr>
        <w:t>
      1) информационно-аналитическое сопровождение работы акима области и его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сall-центра, работающего в рамках общественной приемной,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p>
      <w:pPr>
        <w:spacing w:after="0"/>
        <w:ind w:left="0"/>
        <w:jc w:val="both"/>
      </w:pPr>
      <w:r>
        <w:rPr>
          <w:rFonts w:ascii="Times New Roman"/>
          <w:b w:val="false"/>
          <w:i w:val="false"/>
          <w:color w:val="000000"/>
          <w:sz w:val="28"/>
        </w:rPr>
        <w:t>
      40. О результатах работы общественной приемной и центра приема граждан необходимо на регулярной основе (не реже одного раза в квартал) информировать Аппарат Правительства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