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d41" w14:textId="2bc4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апреля 2023 года № 322 "Об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сентября 2025 года № 1275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2023 года № 322 "Об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32297)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внутреннего распорядка и содержания подозреваемых, обвиняемых и подсудимых на гауптвахте органов военной полиции Вооруженных Сил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содержания подозреваемых, обвиняемых и подсудимых на гауптвахте органов военной полиции Вооруженных Сил Республики Казахстан, согласно приложению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подозреваемых и обвиняемых на гауптвахте органов военной полиции Вооруженных Сил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внутреннего распорядка и содержания подозреваемых, обвиняемых и подсудимых на гауптвахте органов военной полиции Вооруженных Сил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внутреннего распорядка и содержания подозреваемых, обвиняемых и подсудимых на гауптвахте органов военной полиции Вооруженных Сил Республики Казахстан (далее – Правила) определяют внутренний распорядок и содержание подозреваемых, обвиняемых и подсудимых (далее – военнослужащие, водворенные на гауптвахту) на гауптвахте органов военной полиции Вооруженных Сил Республики Казахстан (далее – гауптвахты).";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Военнослужащие, водворенные на гауптвахту, соблюдают Требования к поведению подозреваемых, обвиняемых и подсудимых, водворенных на гауптвахту, согласно приложению 3 к настоящим Правилам.";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военнослужащие, подозреваемые, обвиняемые или подсудимые по одному уголовному делу или по нескольким, связанным между собой делам;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решению начальника гауптвахты либо по письменному решению лица органа, в производстве которого находится уголовное дело, подозреваемые, обвиняемые и подсудимые, жизни и здоровью которых угрожает опасность со стороны других подозреваемых, обвиняемых и подсудимых;";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оскорбления других подозреваемых, обвиняемых и подсудимых, личного состава караула (дежурной смены) гауптвахты;";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нарушения Требований к поведению подозреваемых, обвиняемых и подсудимых, водворенных на гауптвахту;";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Производство личного обыска или досмотра вещей военнослужащих, водворенных на гауптвахту, оформляется протоколом личного обыска, подозреваемого, обвиняемого и подсудимого, и досмотра его вещей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одновременном производстве личного обыска и досмотра вещей составляется один протокол.";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За нарушение порядка содержания на гауптвахте, невыполнение установленных обязанностей к подозреваемым, обвиняемым и подсудимым применяются меры взыскания: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выговор;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водворение в одиночную камеру на срок до пятнадцати суток.";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Казахстан".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его первого официального опубликования.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2025 года № 1275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 года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(типовой)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Подозреваемые, обвиняемые и подсудимые соблюдают требования Правил внутреннего распорядка содержания военнослужащих, водворенных на гауптвахту военной полиции Вооруженных Сил Республики Казахстан.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подозреваемых, обвиняемых и подсудимых, содержащихся на гауптвахте, устанавливается следующий распорядок дня: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проводимых мероприятий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подозреваемых, обвиняемых и подсудимых, сдача постельных принадлежностей, подъем 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военнослужащими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Туалет, мытье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 беременных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Ужин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газет и журналов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 проверка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постельных принадлежностей, откидывание 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</w:tbl>
    <w:p>
      <w:pPr>
        <w:spacing w:after="0"/>
        <w:ind w:left="0"/>
        <w:jc w:val="both"/>
      </w:pPr>
      <w:bookmarkStart w:name="z77" w:id="42"/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 органа военной полиции________________________________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подпись, фамилия, имя и отчество (при его наличии)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 года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2025 года № 1275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поведению подозреваемых, обвиняемых и подсудимых, водворенных на гауптвахту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Военнослужащие, водворенные на гауптвахту: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соблюдают порядок содержания под стражей,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и условиях содержания лиц в специальных учреждениях, обеспечивающих временную изоляцию от общества" и внутренний распорядок гауптвахт военной полиции Вооруженных Сил Республики Казахстан;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гауптвахты и командования органа военной полиции;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соблюдают требования гигиены и санитарии; 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гауптвахты по заключению медицинского работника);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Правила пожарной безопасности;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гауптвахты;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военнослужащих гауптвахты, а также иных лиц;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военнослужащим гауптвахты, а также иным лицам, обеспечивающим порядок содержания под стражей, в выполнении ими служебных обязанностей;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обращаются к военнослужащим гауптвахты в соответствии с общевоинскими уставами по воинскому званию или по должности;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входе в камеры военнослужащих гауптвахты по их команде встают и выстраиваются в указанном месте;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соблюдают опрятный внешний вид;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движении под конвоем или в сопровождении военнослужащих гауптвахты держат руки сзади;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требованию военнослужащих гауптвахты, иных должностных лиц сообщают свою воинскую часть, воинское звание, фамилию, имя, отчество (при его наличии);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соблюдают тишину;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дежурят по камере в порядке очередности.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Нарушениями правил поведения военнослужащих, водворенных на гауптвахту являются: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переговоров, передача каких-либо предметов военнослужащим, содержащимся в других камерах или иных помещениях гауптвахты, перестукивание или переписывание с ними;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установленного порядка ведения переговоров, передачи каких-либо предметов и переписки с лицами, находящимися на свободе;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из камер и других помещений гауптвахты без разрешения администрации;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линии охраны объектов гауптвахты;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употребление алкогольных напитков, наркотических и психотропных средств;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игра в настольные игры с целью извлечения материальной или иной выгоды;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себе или иным лицам татуировок;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занавешивание и обмен без разрешения администрации спальных мест;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пользование самодельными электроприборами;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электроприборами без разрешения администрации;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развод открытого огня в камере;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ремонта сантехники, осветительных и других приборов или регулировка освещения в камере без разрешения администрации;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засор санузлов в камерах;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снятие со стен камер информации об основных правах и обязанностях подозреваемых, обвиняемых и подсудимых, водворенных на гауптвахту;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нарушение тишины;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выход из строя, курение, ведение разговоров, заглядывание в камерные глазки, поднятие каких-либо предметов, нажатие кнопок тревожной сигнализации при движении по территории гауптвахты;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выброс чего-либо из окон, взбирание на подоконник, высовывание в форточку, подход вплотную к "глазку" двери, закрытие "глазка";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продажа, дарение или отчуждение иным способом предметов, находящихся в личном пользовании.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2025 года № 1275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 подозреваемого, обвиняемого и подсудимого, и досмотра его вещей</w:t>
      </w:r>
    </w:p>
    <w:bookmarkEnd w:id="83"/>
    <w:p>
      <w:pPr>
        <w:spacing w:after="0"/>
        <w:ind w:left="0"/>
        <w:jc w:val="both"/>
      </w:pPr>
      <w:bookmarkStart w:name="z124" w:id="84"/>
      <w:r>
        <w:rPr>
          <w:rFonts w:ascii="Times New Roman"/>
          <w:b w:val="false"/>
          <w:i w:val="false"/>
          <w:color w:val="000000"/>
          <w:sz w:val="28"/>
        </w:rPr>
        <w:t>
      "____" ________20__ г. 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составления)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и досмотр начат: ___ч. ___ мин.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и досмотр окончен: ___ ч. ___ мин.</w:t>
      </w:r>
    </w:p>
    <w:bookmarkEnd w:id="86"/>
    <w:p>
      <w:pPr>
        <w:spacing w:after="0"/>
        <w:ind w:left="0"/>
        <w:jc w:val="both"/>
      </w:pPr>
      <w:bookmarkStart w:name="z127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фамилия, имя и отчество (при его наличии), производящего личный обыск и досмотр)</w:t>
      </w:r>
    </w:p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требований статьи 98 УИК РК в помещении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личный обыск подозреваемого, обвиняемого и подсудимого военнослужащего</w:t>
      </w:r>
    </w:p>
    <w:bookmarkEnd w:id="90"/>
    <w:p>
      <w:pPr>
        <w:spacing w:after="0"/>
        <w:ind w:left="0"/>
        <w:jc w:val="both"/>
      </w:pPr>
      <w:bookmarkStart w:name="z131" w:id="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фамилия, имя и отчество (при его наличии) подозреваемого, обвиняемого и подсудимого военнослужащего)</w:t>
      </w:r>
    </w:p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досмотр его вещей, о чем составил настоящий протокол.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личного обыска и досмотра вещей ________________________</w:t>
      </w:r>
    </w:p>
    <w:bookmarkEnd w:id="94"/>
    <w:p>
      <w:pPr>
        <w:spacing w:after="0"/>
        <w:ind w:left="0"/>
        <w:jc w:val="both"/>
      </w:pPr>
      <w:bookmarkStart w:name="z135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 и инициалы лица, производящего личный обыск и досмотр)</w:t>
      </w:r>
    </w:p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подозреваемому обвиняемому подсудимому военнослужащему_____________</w:t>
      </w:r>
    </w:p>
    <w:bookmarkEnd w:id="96"/>
    <w:p>
      <w:pPr>
        <w:spacing w:after="0"/>
        <w:ind w:left="0"/>
        <w:jc w:val="both"/>
      </w:pPr>
      <w:bookmarkStart w:name="z137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фамилия, имя и отчество (при его наличии) подозреваемого, обвиняемого и подсудимого)</w:t>
      </w:r>
    </w:p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предложено добровольно выдать запрещенные предметы, на что он заявил: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____________________________________________________, и добровольно выдал: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_____________________________________________________________;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_____________________________________________________.________</w:t>
      </w:r>
    </w:p>
    <w:bookmarkEnd w:id="102"/>
    <w:p>
      <w:pPr>
        <w:spacing w:after="0"/>
        <w:ind w:left="0"/>
        <w:jc w:val="both"/>
      </w:pPr>
      <w:bookmarkStart w:name="z143" w:id="103"/>
      <w:r>
        <w:rPr>
          <w:rFonts w:ascii="Times New Roman"/>
          <w:b w:val="false"/>
          <w:i w:val="false"/>
          <w:color w:val="000000"/>
          <w:sz w:val="28"/>
        </w:rPr>
        <w:t>
      После этого 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(должностное лицо, производящее личный обыск и досмотр)</w:t>
      </w:r>
    </w:p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приступил к производству личного обыска подозреваемого, обвиняемого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подсудимого военнослужащего_________________________________________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досмотру его вещей.</w:t>
      </w:r>
    </w:p>
    <w:bookmarkEnd w:id="107"/>
    <w:p>
      <w:pPr>
        <w:spacing w:after="0"/>
        <w:ind w:left="0"/>
        <w:jc w:val="both"/>
      </w:pPr>
      <w:bookmarkStart w:name="z148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фамилия, имя и отчество (при его наличии) подозреваемого, обвиняемого и подсудимого)</w:t>
      </w:r>
    </w:p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Подозреваемый, обвиняемый и подсудимый военнослужащий одет: 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подозреваемом, обвиняемом и подсудимом военнослужащем имеются следующие вещи: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проведенного личного обыска подозреваемого, обвиняемого и подсудимого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военнослужащего _____________________________________________________</w:t>
      </w:r>
    </w:p>
    <w:bookmarkEnd w:id="116"/>
    <w:p>
      <w:pPr>
        <w:spacing w:after="0"/>
        <w:ind w:left="0"/>
        <w:jc w:val="both"/>
      </w:pPr>
      <w:bookmarkStart w:name="z157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фамилия, имя и отчество (при его наличии) подозреваемого, обвиняемого и подсудимого военнослужащего)</w:t>
      </w:r>
    </w:p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досмотра его вещей обнаружено: _______________________________________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личного обыска подозреваемого, обвиняемого и подсудимого военнослужащего и досмотра его вещей изъяты (документы, вещи, предметы, изделия, вещества, ценности, деньги и продукты питания, не предусмотренные правилами внутреннего распорядка гауптвахты):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ходе личного обыска подозреваемого, обвиняемого и подсудимого военнослужащего и досмотра его вещей замечания ____________ ____________________________________________________________________</w:t>
      </w:r>
    </w:p>
    <w:bookmarkEnd w:id="124"/>
    <w:p>
      <w:pPr>
        <w:spacing w:after="0"/>
        <w:ind w:left="0"/>
        <w:jc w:val="both"/>
      </w:pPr>
      <w:bookmarkStart w:name="z165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прочитан _____________________________________________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(лично либо вслух лицом, производящим личный обыск и досмотр)</w:t>
      </w:r>
    </w:p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дополнения, заявленные подозреваемым, обвиняемым и подсудимым военнослужащим: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Подозреваемый, обвиняемый и подсудимый военнослужащий: _________</w:t>
      </w:r>
    </w:p>
    <w:bookmarkEnd w:id="127"/>
    <w:p>
      <w:pPr>
        <w:spacing w:after="0"/>
        <w:ind w:left="0"/>
        <w:jc w:val="both"/>
      </w:pPr>
      <w:bookmarkStart w:name="z168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подпись, фамилия, имя и отчество (при его наличии))</w:t>
      </w:r>
    </w:p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личного обыска и досмотра вещей получил:</w:t>
      </w:r>
    </w:p>
    <w:bookmarkEnd w:id="129"/>
    <w:p>
      <w:pPr>
        <w:spacing w:after="0"/>
        <w:ind w:left="0"/>
        <w:jc w:val="both"/>
      </w:pPr>
      <w:bookmarkStart w:name="z170" w:id="130"/>
      <w:r>
        <w:rPr>
          <w:rFonts w:ascii="Times New Roman"/>
          <w:b w:val="false"/>
          <w:i w:val="false"/>
          <w:color w:val="000000"/>
          <w:sz w:val="28"/>
        </w:rPr>
        <w:t>
      "____"_______20__г. _______________________________________________________________________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подозреваемого, обвиняемого и подсудимого,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2025 года № 1275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___________________________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 (должность, воинское звание, фамилия, имя и отчество (при его наличии))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изъятие (приняли на хранение) у задержанного, подозреваемого,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обвиняемого, подсудимого арестованного в административном порядке и</w:t>
      </w:r>
    </w:p>
    <w:bookmarkEnd w:id="135"/>
    <w:p>
      <w:pPr>
        <w:spacing w:after="0"/>
        <w:ind w:left="0"/>
        <w:jc w:val="both"/>
      </w:pPr>
      <w:bookmarkStart w:name="z179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осужденного к аресту ________________________________________________,  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фамилия, имя и отчество (при его наличии))</w:t>
      </w:r>
    </w:p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ценные вещи перечисляются в сумме (______) ___________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 предметов и продуктов питания ____________________________________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___________________________________________________, перечисляются в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лиц в специальных учреждениях, обеспечивающих временную изоляцию от общества".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передано: ________________ наименований ценных бумаг, ценных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вещей, (количество)денег ____________________________, ___________ наименований продуктов (сумма прописью) (количество)питания, предметов.</w:t>
      </w:r>
    </w:p>
    <w:bookmarkEnd w:id="143"/>
    <w:p>
      <w:pPr>
        <w:spacing w:after="0"/>
        <w:ind w:left="0"/>
        <w:jc w:val="both"/>
      </w:pPr>
      <w:bookmarkStart w:name="z187" w:id="144"/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роспись),  </w:t>
      </w:r>
    </w:p>
    <w:p>
      <w:pPr>
        <w:spacing w:after="0"/>
        <w:ind w:left="0"/>
        <w:jc w:val="both"/>
      </w:pPr>
      <w:bookmarkStart w:name="z188" w:id="145"/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роспись)   </w:t>
      </w:r>
    </w:p>
    <w:p>
      <w:pPr>
        <w:spacing w:after="0"/>
        <w:ind w:left="0"/>
        <w:jc w:val="both"/>
      </w:pPr>
      <w:bookmarkStart w:name="z189" w:id="146"/>
      <w:r>
        <w:rPr>
          <w:rFonts w:ascii="Times New Roman"/>
          <w:b w:val="false"/>
          <w:i w:val="false"/>
          <w:color w:val="000000"/>
          <w:sz w:val="28"/>
        </w:rPr>
        <w:t>
      Присутствовал: 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роспись) </w:t>
      </w:r>
    </w:p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_____года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2025 года № 1275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8"/>
    <w:p>
      <w:pPr>
        <w:spacing w:after="0"/>
        <w:ind w:left="0"/>
        <w:jc w:val="both"/>
      </w:pPr>
      <w:bookmarkStart w:name="z194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__________________________________________________________________  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наличии))</w:t>
      </w:r>
    </w:p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______________________________________________________________</w:t>
      </w:r>
    </w:p>
    <w:bookmarkEnd w:id="150"/>
    <w:p>
      <w:pPr>
        <w:spacing w:after="0"/>
        <w:ind w:left="0"/>
        <w:jc w:val="both"/>
      </w:pPr>
      <w:bookmarkStart w:name="z196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местожительства, место работы (службы))</w:t>
      </w:r>
    </w:p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передачу для подозреваемого, обвиняемого, подсудимого__________</w:t>
      </w:r>
    </w:p>
    <w:bookmarkEnd w:id="152"/>
    <w:p>
      <w:pPr>
        <w:spacing w:after="0"/>
        <w:ind w:left="0"/>
        <w:jc w:val="both"/>
      </w:pPr>
      <w:bookmarkStart w:name="z198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фамилия, имя и отчество (при его наличии), год рождения)</w:t>
      </w:r>
    </w:p>
    <w:bookmarkStart w:name="z1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продуктов (предметов) передачи: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или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(кг,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фамилия заявителя _____________________________________________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года Передачу принял_______________________________________</w:t>
      </w:r>
    </w:p>
    <w:bookmarkEnd w:id="156"/>
    <w:p>
      <w:pPr>
        <w:spacing w:after="0"/>
        <w:ind w:left="0"/>
        <w:jc w:val="both"/>
      </w:pPr>
      <w:bookmarkStart w:name="z202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фамилия, имя и отчество (при его наличии) сотрудника, принявшего передачу)</w:t>
      </w:r>
    </w:p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получил______________________________________________________</w:t>
      </w:r>
    </w:p>
    <w:bookmarkEnd w:id="158"/>
    <w:p>
      <w:pPr>
        <w:spacing w:after="0"/>
        <w:ind w:left="0"/>
        <w:jc w:val="both"/>
      </w:pPr>
      <w:bookmarkStart w:name="z204" w:id="1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 и отчество (при его наличии) подозреваемого, обвиняемого, подсудимого получившего передачу)</w:t>
      </w:r>
    </w:p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года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