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366" w14:textId="ff06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обороны Республики Казахстан от 21 ноября 2024 года № 1365 "Об утверждении Правил организации и обеспечения противопожарной защиты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августа 2025 года № 1168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ноября 2024 года № 1365 "Об утверждении Правил организации и обеспечения противопожарной защиты в Вооруженных Силах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противопожарной защиты в Вооруженных Силах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Контроль и надзор в области пожарной безопасности на территории воинских частей и учреждений Вооруженных Сил Республики Казахстан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Основной формой работы противопожарной службы Вооруженных Сил Республики Казахстан является проверка и профилактический контроль на территории воинских частей и учреждений Вооруженных Сил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лица противопожарной службы Вооруженных Сил Республики Казахстан отвечают за организацию противопожарной защиты в подчиненных соединениях, воинских частях и учреждениях, а также подготовку личного состава штатных противопожарных подразделений к действиям по тушению пожаров.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ходе проверки противопожарная служба Вооруженных Сил Республики Казахстан осуществляет следующие мероприятия по: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выполнению требований Устава внутренней службы Вооруженных Сил, других войск и воинских формирований Республики Казахстан, утвержденных Указом Президента Республики Казахстан от 5 июля 2007 года № 364, приказов и других руководящих документов в области противопожарной защиты;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несении противопожарной службы;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работ пожарно-технических комиссий в воинских частях (учреждениях);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наличию, состоянию и ведению документации в области противопожарной защиты;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полной и качественной отработки плана противопожарной защиты, а также его соответствие настоящим Правилам;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состоянию электроустановок, соответствию правилам и нормам пожарной безопасности;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содержанию систем отопления, вентиляции и электрооборудования;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обеспеченности нормативными запасами воды для целей пожаротушения, состоянию источников пожарного водоснабжения;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и содержанию путей эвакуации для личного состава, боевой техники, вооружения и имущества;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наличию и состоянию молниезащитных устройств и регулярности их проверок;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исправности систем автоматической пожарной сигнализации;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обработке деревянных конструкции специальным огнезащитным составом;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наличию и исправности первичных средств пожаротушения;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наличию в производственных зданиях, складских помещениях, (хранилищах) пожарных расчетов и знанию ими табеля своих обязанностей;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соблюдению норм и правил хранения огнеопасного имущества, горючих жидкостей и спецодежды в цехах, мастерских, на складах и в хранилищах;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проведению инструктажей по мерам пожарной безопасности личного состава воинской части (учреждений);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организации подготовки личного состава штатных (нештатных) взводов (команд) противопожарной защиты (далее – взвод) и их боеготовности;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оказанию практической помощи в улучшении организации противопожарной защиты;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внесению соответствующих предложений по устранению выявленных недостатков в организации противопожарной службы;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устранению ранее выявленных недостатков, выполнению противопожарных мероприятий по актам, предписаниям предыдущих проверок.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Проверка производится в присутствии начальника службы противопожарной защиты части (учреждения) и одного из заместителей командира части.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проверке несения службы штатного взвода (команды) проверяются: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состояние пожарного депо и учебно-материальной базы;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несение службы пожарного наряда, содержание пожарной техники и соблюдение внутреннего порядка в пожарном депо;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специальной подготовки с личным составом пожарного взвода (команды);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личным составом штатного пожарного взвода (команды) обязанностей по табелю боевого расчета;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пожарных рукавов, соблюдение правил хранения, ремонта и ухода за ними;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обеспеченность личного состава специальной боевой одеждой и снаряжением;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боеготовность подразделения по тушению пожара;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правильность выполнения нормативов по тактико-специальной подготовке личным составом штатного пожарного взвода (команды).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проверки боевой подготовки взводов (команды) проводятся не менее двух раз в год.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нештатных взводах (командах) проверяется: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личного состава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февраля 2023 года № 97 "Об утверждении Инструкции о мерах пожарной безопасности в Вооруженных Силах Республики Казахстан" (зарегистрирован в Реестре государственной регистрации нормативных правовых актов под № 31891);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личного состава вызвать ближайший взвод (команду), подать сигнал пожарной тревоги и привести в действие имеющиеся на оснащении пожарную технику, оборудование и инструмент;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боеготовность взвода (команды), согласно пункта 28 настоящих Правил.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проверке боеготовности взводов (команд) проверяется практическая выучка и действия по плану противопожарной защиты.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учебных тренировок при объявлении тревоги: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частная – с вызовом и развертыванием сил и средств только взвода (команды) воинской части (гарнизона);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гарнизонная – с вызовом всех сил и средств, предусмотренных планом противопожарной защиты гарнизона.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пожарной тренировки и задачи по тушению условного пожара разрабатывается на месте и согласовывается с командиром воинской части (начальником гарнизона).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тренировки осуществляются дополнительные вводные, усложняющие обстановку, при низкой температуре и при сильном ветре.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определения профессиональной подготовленности при проведении пожарной тренировки фиксируется время для: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объявления тревоги;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сообщения о "пожаре";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прибытия пожарных автомобилей к месту вызова;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развертывания сил и средств каждого пожарного автомобиля (пожарной мотопомпы);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появления воды (пены) из пожарных стволов;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прибытия личного состава части и транспортных средств для эвакуации имущества.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взвода (команда) оценивается по следующим показателям: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правильность принятого решения по тушению условного пожара;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четкость подачи команд на боевое развертывание сил и средств;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и слаженность личного состава пожарного подразделения;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исправность пожарной техники и оборудования пожаротушения.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проверок организации и состояния противопожарной защиты воинской части (учреждения) составляется акт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Предложения по устранению недочетов в организации и состоянии противопожарной защиты формулируются кратко и имеют сроки выполнения в виде предписания.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Воинская часть (учреждение), состояние противопожарной защиты которой признаны неудовлетворительными, подвергается повторной проверке.".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заинтересованных должностных лиц и структурных подразделений.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