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38ea" w14:textId="65e3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 июня 2017 года № 255 "Об утверждении Правил выплаты денежного довольствия, пособий и прочих выплат военнослужащим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августа 2025 года №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июня 2017 года № 255 "Об утверждении Правил выплаты денежного довольствия, пособий и прочих выплат военнослужащим Вооруженных Сил Республики Казахстан" (зарегистрирован в Реестре государственной регистрации нормативных правовых актов за № 15313)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денежного довольствия, пособий и прочих выплат военнослужащим Вооруженных Сил Республики Казахстан, утвержденных указанным приказом: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7-4 и 7-5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"7-4. Военнослужащим (за исключением военнослужащих срочной воинской службы, курсантов и кадетов военных учебных заведений, военнообязанных, призванных на воинские сборы, военнослужащих, проходящих воинскую службу в резерве) осуществляются полевые выплаты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выплаты выплачиваются воинской частью (учреждением) в которой военнослужащий проходит службу за прошедший месяц одновременно с выплатой денежного довольствия за текущий месяц на основании приказа командира воинской части (начальника учреждения).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выплаты не выплачиваются военнослужащим: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имеющим возможность ежедневно возвращаться в пункт постоянной дислокации или к месту жительства, если выполнение служебного задания не требует непрерывного пребывания вне пункта постоянной дислокации или места жительства, о чем указано в приказе командира воинской части (начальника учреждения);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воинских частей и подразделений, выведенных для отработки задач по боевой подготовке в учебные центры, на полигоны, запасные аэродромы на срок более одних суток без приказа командира воинской части (начальника учреждения);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время специальных полевых работ;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занимающим штатные воинские должности в учебных центрах, учебных воинских частях военных образовательных учреждений профессионального образования, лагерях, на полигонах, запасных аэродромах, дислоцированных вне пункта постоянной дислокации воинской части (военного образовательного учреждения профессионального образования) не включенным в приказ командира воинской части (начальника учреждения) в состав подразделения привлекаемого к полевому выходу на период его проведения.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7-5. Расходы, связанные с подготовкой к перевозке тела, перевозкой тела, погребением, изготовлением и установкой надгробного памятника граждан, уволенных с воинской службы по достижении предельного возраста состояния на воинской службе, по состоянию здоровья или в связи с сокращением штатов, имеющих общую продолжительность воинской службы двадцать пять лет и более, а также участников боевых действий и антитеррористических операций независимо от общей продолжительности воинской службы, осуществляется в размерах, установленных Правительством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расходов, связанных с подготовкой к перевозке тела, перевозкой тела, погребением, изготовлением и установкой надгробного памятника граждан, уволенных с воинской службы, производится департаментами по делам обороны, по месту выдачи свидетельства о смерти умершего.";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Военнослужащему, в случае прекращения в отношении него уголовного преследования (уголовного дела) по реабилитирующим основаниям или вынесения судом оправдательного приговора, денежное довольствие выплачивается за время вынужденного нахождения в распоряжении командира за минусом суммы, выплаченной в соответствии с пунктом 26-1 Правил.".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довести до заинтересованных должностных лиц и структурных подразделений.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