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bac1" w14:textId="09cb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31 марта 2023 года № 267 "Об утверждении Правил финансирования и материально-технического обеспечения мер государственной защиты органами военного управления"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26 мая 2025 года № 610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31 марта 2023 года № 267 "Об утверждении Правил финансирования и материально-технического обеспечения мер государственной защиты органами военного управления" (зарегистрирован в Реестре государственной регистрации нормативных правовых актов под № 32222)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и материально-технического обеспечения мер государственной защиты органами военного управления,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ОВУ применяются меры безопасности в отношении военнослужащих Вооруженных Сил Республики Казахстан, других войск и воинских формирований, путем применения установленных Законом мер безопасности с учетом особенностей прохождения воинской службы и работы в воинских частях, соединениях или государственных учреждениях Вооруженных Сил Республики Казахстан, других войск и воинских формирований.";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Военнослужащие, обеспечиваются денежным довольствием в соответствии с правилами выплаты денежного довольствия, пособий и прочих выплат военнослужащим Вооруженных Сил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 июня 2017 года № 255 (зарегистрирован в Реестре государственной регистрации нормативных правовых актов под № 113338).".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полиции Вооруженных Сил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размещения в Эталонном контрольном банке нормативных правовых актов Республики Казахстан,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дня его первого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пункта, в течение десяти календарных дней со дня первого официального опубликования настоящего приказа.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начальника Главного управления военной полиции Вооруженных Сил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