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5d67" w14:textId="9eb5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 августа 2017 года № 404 "Об утверждении Правил выплаты военнослужащим Вооруженных Сил Республики Казахстан, за исключением курсантов, кадетов и военнослужащих срочной службы денег за счет государства за перевозку собственного имущества в пределах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мая 2025 года № 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августа 2017 года № 404 "Об утверждении Правил выплаты военнослужащим Вооруженных Сил Республики Казахстан, за исключением курсантов, кадетов и военнослужащих срочной службы денег за счет государства за перевозку собственного имущества в пределах Республики Казахстан" (зарегистрирован в Реестре государственной регистрации нормативных правовых актов под № 15643)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выплаты военнослужащим Вооруженных Сил Республики Казахстан, за исключением курсантов, кадетов, военнослужащих срочной службы и военнослужащих, проходящих воинскую службу в резерве, денег за счет бюджетных средств за перевозку собственного имущества в пределах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выплаты военнослужащим Вооруженных Сил Республики Казахстан, за исключением курсантов, кадетов, военнослужащих срочной службы и военнослужащих, проходящих воинскую службу в резерве, денег за счет бюджетных средств за перевозку собственного имущества в пределах Республики Казахстан.";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военнослужащим Вооруженных Сил Республики Казахстан, за исключением курсантов, кадетов и военнослужащих срочной службы денег за счет государства за перевозку собственного имущества в пределах Республики Казахстан,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выплаты военнослужащим Вооруженных Сил Республики Казахстан, за исключением курсантов, кадетов, военнослужащих срочной службы и военнослужащих, проходящих воинскую службу в резерве, денег за счет бюджетных средств за перевозку собственного имущества в пределах Республики Казахстан";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Правила выплаты военнослужащим Вооруженных Сил Республики Казахстан, за исключением курсантов, кадетов, военнослужащих срочной службы и военнослужащих, проходящих воинскую службу в резерве, денег за счет бюджетных средств за перевозку собственного имущества в пределах Республики Казахстан (далее - Правила) определяют порядок выплаты военнослужащим Вооруженных Сил Республики Казахстан, за исключением курсантов, кадетов, военнослужащих срочной службы и военнослужащих, проходящих воинскую службу в резерве (далее - военные резервисты), при переводе к новому месту службы в другую местность денег за счет бюджетных средств за перевозку собственного имущества в пределах Республики Казахстан.";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выплаты военнослужащим Вооруженных Сил Республики Казахстан, за исключением курсантов, кадетов, военнослужащих срочной службы и военных резервистов, денег за счет бюджетных средств за перевозку собственного имущества в пределах Республики Казахстан";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Основанием для выплаты военнослужащим, за исключением курсантов, кадетов, военнослужащих срочной службы и военных резервистов, и лицам, уволенным с воинской службы, за исключением уволенных со срочной воинской службы, в связи с прекращением гражданства Республики Казахстан, при отказе в специальной проверке, по отрицательным мотивам, по служебному несоответствию, выявленному по итогам аттестации, денег за перевозку собственного имущества в пределах Республики Казахстан является приказ, изданный после представления следующих документов: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рапорта (заявления);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выписки из приказа командира (начальника) воинской части (учреждения), руководителя местного органа военного управления об убытии и прибытии военнослужащего, лица, уволенного с воинской службы и копии предписания.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выплате денег за перевозку собственного имущества издает командир (начальник) воинской части (учреждения), в которой военнослужащий проходит воинскую службу или руководитель местного органа военного управления, в котором лицо, уволенное с воинской службы поставлено на воинский учҰт.".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Выплата денег за перевозку собственного имущества в пределах Республики Казахстан производится: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воинской части (учреждении), в которой военнослужащий состоит на денежном довольствии или в местном органе военного управления, в котором лицо, уволенное с воинской службы, поставлено на воинский учет;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двух месяцев со дня издания приказа командира (начальника) воинской части (учреждения), руководителя местного органа военного управления, кроме случаев перевозок, осуществленных в четвертом квартале года, которые оплачиваются в первом квартале следующего финансового года.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члены семьи являются военнослужащими, выплата денег производится одному из них по их выбору.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 основании которых издан приказ командира (начальника) воинской части (учреждения), руководителя местного органа военного управления о выплате денег за перевозку собственного имущества, подшиваются в дело по воинским перевозкам и подлежат хранению в течение пяти лет.".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Вооруженных Сил Республики Казахстан в установленном законодательством Республики Казахстан порядке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государственном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