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accc" w14:textId="97aa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Региональной схемы газификации города Астаны</w:t>
      </w:r>
    </w:p>
    <w:p>
      <w:pPr>
        <w:spacing w:after="0"/>
        <w:ind w:left="0"/>
        <w:jc w:val="both"/>
      </w:pPr>
      <w:r>
        <w:rPr>
          <w:rFonts w:ascii="Times New Roman"/>
          <w:b w:val="false"/>
          <w:i w:val="false"/>
          <w:color w:val="000000"/>
          <w:sz w:val="28"/>
        </w:rPr>
        <w:t>Постановление акимата города Астаны от 11 декабря 2025 года № 509-4898</w:t>
      </w:r>
    </w:p>
    <w:p>
      <w:pPr>
        <w:spacing w:after="0"/>
        <w:ind w:left="0"/>
        <w:jc w:val="both"/>
      </w:pPr>
      <w:bookmarkStart w:name="z4" w:id="0"/>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пункта 5</w:t>
      </w:r>
      <w:r>
        <w:rPr>
          <w:rFonts w:ascii="Times New Roman"/>
          <w:b w:val="false"/>
          <w:i w:val="false"/>
          <w:color w:val="000000"/>
          <w:sz w:val="28"/>
        </w:rPr>
        <w:t xml:space="preserve"> статьи 7 Закона Республики Казахстан "О газе и газоснабжении", акимат города Астаны ПОСТАНОВЛЯЕТ:</w:t>
      </w:r>
    </w:p>
    <w:bookmarkEnd w:id="0"/>
    <w:bookmarkStart w:name="z5" w:id="1"/>
    <w:p>
      <w:pPr>
        <w:spacing w:after="0"/>
        <w:ind w:left="0"/>
        <w:jc w:val="both"/>
      </w:pPr>
      <w:r>
        <w:rPr>
          <w:rFonts w:ascii="Times New Roman"/>
          <w:b w:val="false"/>
          <w:i w:val="false"/>
          <w:color w:val="000000"/>
          <w:sz w:val="28"/>
        </w:rPr>
        <w:t xml:space="preserve">
      1. Утвердить Региональную схему газификации города Астаны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Руководителю Государственного учреждения "Управление энергетики города Астаны"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в Эталонный контрольный банк нормативных правовых актов Республики Казахстан в течение пяти рабочих дней;</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Астаны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Астаны Отебаева Е.К.</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 xml:space="preserve">города Астаны </w:t>
            </w:r>
            <w:r>
              <w:br/>
            </w:r>
            <w:r>
              <w:rPr>
                <w:rFonts w:ascii="Times New Roman"/>
                <w:b w:val="false"/>
                <w:i w:val="false"/>
                <w:color w:val="000000"/>
                <w:sz w:val="20"/>
              </w:rPr>
              <w:t>от 11 декабря 2025 года № 509-4898</w:t>
            </w:r>
          </w:p>
        </w:tc>
      </w:tr>
    </w:tbl>
    <w:bookmarkStart w:name="z12" w:id="6"/>
    <w:p>
      <w:pPr>
        <w:spacing w:after="0"/>
        <w:ind w:left="0"/>
        <w:jc w:val="left"/>
      </w:pPr>
      <w:r>
        <w:rPr>
          <w:rFonts w:ascii="Times New Roman"/>
          <w:b/>
          <w:i w:val="false"/>
          <w:color w:val="000000"/>
        </w:rPr>
        <w:t xml:space="preserve"> Региональная схема газификации города Астаны</w:t>
      </w:r>
    </w:p>
    <w:bookmarkEnd w:id="6"/>
    <w:bookmarkStart w:name="z13"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ОГЛАВЛЕНИЕ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региональной схемы газификации города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города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основных социально экономических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целевые среднесрочные индикаторы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влияния социально-экономических показателей на привлекательность газификации города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Сложившийся и перспективный топливно-энергетический баланс города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 динамика развития топливно-энергетического баланса города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существующей и прогнозной ресурсной базы Республики Казахстан, перспективы поставок добычи и выработки товарного газа в г.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существующей системы газоснабжения города Астаны и планируемых к строительству магистральных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существующей схемы газоснабжения г. Астаны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Построенная газораспределительная система г. Астаны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и строящаяся газораспределительная система г. Астаны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реализуемых проектов строительства магистральных газопроводов и перспективы строительства для г.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расположения и характеристика существующих и планируемых к строительству магистральных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региональной схемы газификации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реализуемых и перспективных проектов по развитию системы газоснабжения и газификации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поэтапного строительства объектов системы газоснабжения и газификации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конкурентоспособности альтернативных источников газоснабжения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производству и использованию сжиженного и компримированного газа в целях газификации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природного газа в качестве моторного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и предложения по реализации региональной схемы газификации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bookmarkStart w:name="z15" w:id="9"/>
    <w:p>
      <w:pPr>
        <w:spacing w:after="0"/>
        <w:ind w:left="0"/>
        <w:jc w:val="left"/>
      </w:pPr>
      <w:r>
        <w:rPr>
          <w:rFonts w:ascii="Times New Roman"/>
          <w:b/>
          <w:i w:val="false"/>
          <w:color w:val="000000"/>
        </w:rPr>
        <w:t xml:space="preserve"> 1. ПАСПОРТ РЕГИОНАЛЬНОЙ СХЕМЫ ГАЗИФИКАЦИИ ГОРОДА АСТАНА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схема газификации города Астана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РК "О местном государственном управлении и самоуправлении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РК "О газе и газоснабжении"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проекта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региональных схем газификации города Астаны и создание обновляемой и дополняемой информационной системы с возможностью осуществления оценки приоритетности газификации.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проведение анализа социально-экономических развития с целью определения перспективного развития газификации;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проведение анализа существующей ресурсной базы для оценки потенциального объема предложения товарного газа на внутреннем рынке РК;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разработка новых маршрутов магистральных и распределительных 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определение потенциального объема спроса на товарный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проведение предварительного анализа объема инвестиций, необходимого для газификации города;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формирование информационной системы, обладающей возможностями обновления и дополнения;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предполагаемых к газификации населенных пунктов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В 2025 году: природным газом – 1 н.п</w:t>
            </w:r>
          </w:p>
          <w:bookmarkEnd w:id="10"/>
          <w:p>
            <w:pPr>
              <w:spacing w:after="20"/>
              <w:ind w:left="20"/>
              <w:jc w:val="both"/>
            </w:pPr>
            <w:r>
              <w:rPr>
                <w:rFonts w:ascii="Times New Roman"/>
                <w:b w:val="false"/>
                <w:i w:val="false"/>
                <w:color w:val="000000"/>
                <w:sz w:val="20"/>
              </w:rPr>
              <w:t>
В 2030 году: природным газом – 1 н.п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Укрупненная оценка</w:t>
            </w:r>
          </w:p>
          <w:bookmarkEnd w:id="11"/>
          <w:p>
            <w:pPr>
              <w:spacing w:after="20"/>
              <w:ind w:left="20"/>
              <w:jc w:val="both"/>
            </w:pPr>
            <w:r>
              <w:rPr>
                <w:rFonts w:ascii="Times New Roman"/>
                <w:b w:val="false"/>
                <w:i w:val="false"/>
                <w:color w:val="000000"/>
                <w:sz w:val="20"/>
              </w:rPr>
              <w:t>
объемов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2025 году составляет порядка 101,083 млрд. тенге, к 2030 году 170,0 млрд. тенге (прогноз)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Возможные источники</w:t>
            </w:r>
          </w:p>
          <w:bookmarkEnd w:id="12"/>
          <w:p>
            <w:pPr>
              <w:spacing w:after="20"/>
              <w:ind w:left="20"/>
              <w:jc w:val="both"/>
            </w:pPr>
            <w:r>
              <w:rPr>
                <w:rFonts w:ascii="Times New Roman"/>
                <w:b w:val="false"/>
                <w:i w:val="false"/>
                <w:color w:val="000000"/>
                <w:sz w:val="20"/>
              </w:rPr>
              <w:t>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республиканского и местного бюджетов, инвестиционные программы субъектов естественных монополий, средства АО НК "QAZAQGAZ", а также в рамках государственно-частного партнерства.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Период реализации</w:t>
            </w:r>
          </w:p>
          <w:bookmarkEnd w:id="13"/>
          <w:p>
            <w:pPr>
              <w:spacing w:after="20"/>
              <w:ind w:left="20"/>
              <w:jc w:val="both"/>
            </w:pPr>
            <w:r>
              <w:rPr>
                <w:rFonts w:ascii="Times New Roman"/>
                <w:b w:val="false"/>
                <w:i w:val="false"/>
                <w:color w:val="000000"/>
                <w:sz w:val="20"/>
              </w:rPr>
              <w:t>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2022-2030 гг.</w:t>
            </w:r>
          </w:p>
        </w:tc>
      </w:tr>
    </w:tbl>
    <w:bookmarkStart w:name="z21" w:id="14"/>
    <w:p>
      <w:pPr>
        <w:spacing w:after="0"/>
        <w:ind w:left="0"/>
        <w:jc w:val="left"/>
      </w:pPr>
      <w:r>
        <w:rPr>
          <w:rFonts w:ascii="Times New Roman"/>
          <w:b/>
          <w:i w:val="false"/>
          <w:color w:val="000000"/>
        </w:rPr>
        <w:t xml:space="preserve"> НОРМАТИВНО-ПРАВОВАЯ БАЗА ПО РАЗРАБОТКИ РЕГИОНАЛЬНОЙ СХЕМЫ ГАЗИФИКАЦИИ ГОРОДА АСТАНА</w:t>
      </w:r>
    </w:p>
    <w:bookmarkEnd w:id="14"/>
    <w:bookmarkStart w:name="z22"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газе и газоснабжении" от 9 января 2012 года №532-IV;</w:t>
      </w:r>
    </w:p>
    <w:bookmarkEnd w:id="15"/>
    <w:bookmarkStart w:name="z23" w:id="16"/>
    <w:p>
      <w:pPr>
        <w:spacing w:after="0"/>
        <w:ind w:left="0"/>
        <w:jc w:val="both"/>
      </w:pPr>
      <w:r>
        <w:rPr>
          <w:rFonts w:ascii="Times New Roman"/>
          <w:b w:val="false"/>
          <w:i w:val="false"/>
          <w:color w:val="000000"/>
          <w:sz w:val="28"/>
        </w:rPr>
        <w:t xml:space="preserve">
      2. Национальный план развития Республики Казахстан до 2029 года, утвержденный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июля 2024 года № 611;</w:t>
      </w:r>
    </w:p>
    <w:bookmarkEnd w:id="16"/>
    <w:bookmarkStart w:name="z24" w:id="17"/>
    <w:p>
      <w:pPr>
        <w:spacing w:after="0"/>
        <w:ind w:left="0"/>
        <w:jc w:val="both"/>
      </w:pPr>
      <w:r>
        <w:rPr>
          <w:rFonts w:ascii="Times New Roman"/>
          <w:b w:val="false"/>
          <w:i w:val="false"/>
          <w:color w:val="000000"/>
          <w:sz w:val="28"/>
        </w:rPr>
        <w:t xml:space="preserve">
      3. Стратегия достижения углеродной нейтральности Республики Казахстан до 2060 года, утвержденный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 февраля 2023 года № 121;</w:t>
      </w:r>
    </w:p>
    <w:bookmarkEnd w:id="17"/>
    <w:bookmarkStart w:name="z25"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Послание</w:t>
      </w:r>
      <w:r>
        <w:rPr>
          <w:rFonts w:ascii="Times New Roman"/>
          <w:b w:val="false"/>
          <w:i w:val="false"/>
          <w:color w:val="000000"/>
          <w:sz w:val="28"/>
        </w:rPr>
        <w:t xml:space="preserve"> Главы государства Касым - Жомарта Токаева народу Казахстана "Справедливое государство. Единая нация. Благополучное общество" от 1 сентября 2022 года;</w:t>
      </w:r>
    </w:p>
    <w:bookmarkEnd w:id="18"/>
    <w:bookmarkStart w:name="z26"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Послание</w:t>
      </w:r>
      <w:r>
        <w:rPr>
          <w:rFonts w:ascii="Times New Roman"/>
          <w:b w:val="false"/>
          <w:i w:val="false"/>
          <w:color w:val="000000"/>
          <w:sz w:val="28"/>
        </w:rPr>
        <w:t xml:space="preserve"> Главы государства Касым - Жомарта Токаева народу Казахстана "Справедливый Казахстан: закон и порядок, экономический рост, общественный оптимизм" от 2 сентября 2024 года;</w:t>
      </w:r>
    </w:p>
    <w:bookmarkEnd w:id="19"/>
    <w:bookmarkStart w:name="z27"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Послание</w:t>
      </w:r>
      <w:r>
        <w:rPr>
          <w:rFonts w:ascii="Times New Roman"/>
          <w:b w:val="false"/>
          <w:i w:val="false"/>
          <w:color w:val="000000"/>
          <w:sz w:val="28"/>
        </w:rPr>
        <w:t xml:space="preserve"> Главы государства Касым-Жомарта Токаева народу Казахстана "Казахстан в эпоху искусственного интеллекта: актуальные задачи и их решения через цифровую трансформацию" от 8 сентября 2025 года;</w:t>
      </w:r>
    </w:p>
    <w:bookmarkEnd w:id="20"/>
    <w:bookmarkStart w:name="z28" w:id="21"/>
    <w:p>
      <w:pPr>
        <w:spacing w:after="0"/>
        <w:ind w:left="0"/>
        <w:jc w:val="both"/>
      </w:pPr>
      <w:r>
        <w:rPr>
          <w:rFonts w:ascii="Times New Roman"/>
          <w:b w:val="false"/>
          <w:i w:val="false"/>
          <w:color w:val="000000"/>
          <w:sz w:val="28"/>
        </w:rPr>
        <w:t xml:space="preserve">
      7. Комплексный план развития газовой отрасли Республики Казахстан на 2025 – 2029 годы,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июня 2025 года №463;</w:t>
      </w:r>
    </w:p>
    <w:bookmarkEnd w:id="21"/>
    <w:bookmarkStart w:name="z29" w:id="22"/>
    <w:p>
      <w:pPr>
        <w:spacing w:after="0"/>
        <w:ind w:left="0"/>
        <w:jc w:val="both"/>
      </w:pPr>
      <w:r>
        <w:rPr>
          <w:rFonts w:ascii="Times New Roman"/>
          <w:b w:val="false"/>
          <w:i w:val="false"/>
          <w:color w:val="000000"/>
          <w:sz w:val="28"/>
        </w:rPr>
        <w:t xml:space="preserve">
      8. Концепция инвестиционной политики Республики Казахстан до 2026 года,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2022 года № 482;</w:t>
      </w:r>
    </w:p>
    <w:bookmarkEnd w:id="22"/>
    <w:bookmarkStart w:name="z30" w:id="23"/>
    <w:p>
      <w:pPr>
        <w:spacing w:after="0"/>
        <w:ind w:left="0"/>
        <w:jc w:val="both"/>
      </w:pPr>
      <w:r>
        <w:rPr>
          <w:rFonts w:ascii="Times New Roman"/>
          <w:b w:val="false"/>
          <w:i w:val="false"/>
          <w:color w:val="000000"/>
          <w:sz w:val="28"/>
        </w:rPr>
        <w:t xml:space="preserve">
      9. Концепции регионального развития Республики Казахстан на 2025 – 2030 годы,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2025 года № 679;</w:t>
      </w:r>
    </w:p>
    <w:bookmarkEnd w:id="23"/>
    <w:bookmarkStart w:name="z31" w:id="24"/>
    <w:p>
      <w:pPr>
        <w:spacing w:after="0"/>
        <w:ind w:left="0"/>
        <w:jc w:val="both"/>
      </w:pPr>
      <w:r>
        <w:rPr>
          <w:rFonts w:ascii="Times New Roman"/>
          <w:b w:val="false"/>
          <w:i w:val="false"/>
          <w:color w:val="000000"/>
          <w:sz w:val="28"/>
        </w:rPr>
        <w:t xml:space="preserve">
      10. Концепция развития сферы энергосбережения и повышения энергоэффективности Республики Казахстан на 2023 – 2029 годы,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марта 2023 года№264;</w:t>
      </w:r>
    </w:p>
    <w:bookmarkEnd w:id="24"/>
    <w:bookmarkStart w:name="z32" w:id="25"/>
    <w:p>
      <w:pPr>
        <w:spacing w:after="0"/>
        <w:ind w:left="0"/>
        <w:jc w:val="both"/>
      </w:pPr>
      <w:r>
        <w:rPr>
          <w:rFonts w:ascii="Times New Roman"/>
          <w:b w:val="false"/>
          <w:i w:val="false"/>
          <w:color w:val="000000"/>
          <w:sz w:val="28"/>
        </w:rPr>
        <w:t xml:space="preserve">
      11. Концепция развития жилищно-коммунальной инфраструктуры на 2023 – 2029 годы,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сентября 2022 года № 736;</w:t>
      </w:r>
    </w:p>
    <w:bookmarkEnd w:id="25"/>
    <w:bookmarkStart w:name="z33" w:id="26"/>
    <w:p>
      <w:pPr>
        <w:spacing w:after="0"/>
        <w:ind w:left="0"/>
        <w:jc w:val="both"/>
      </w:pPr>
      <w:r>
        <w:rPr>
          <w:rFonts w:ascii="Times New Roman"/>
          <w:b w:val="false"/>
          <w:i w:val="false"/>
          <w:color w:val="000000"/>
          <w:sz w:val="28"/>
        </w:rPr>
        <w:t xml:space="preserve">
      12. Об утверждении Комплексного плана развития Астанинской агломерации на 2024 – 2028 годы, утвержденное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февраля 2024 года № 136;</w:t>
      </w:r>
    </w:p>
    <w:bookmarkEnd w:id="26"/>
    <w:bookmarkStart w:name="z34" w:id="27"/>
    <w:p>
      <w:pPr>
        <w:spacing w:after="0"/>
        <w:ind w:left="0"/>
        <w:jc w:val="both"/>
      </w:pPr>
      <w:r>
        <w:rPr>
          <w:rFonts w:ascii="Times New Roman"/>
          <w:b w:val="false"/>
          <w:i w:val="false"/>
          <w:color w:val="000000"/>
          <w:sz w:val="28"/>
        </w:rPr>
        <w:t>
      13. Стратегия развития города Астана до 2050 года, утвержденная решением маслихата города Нур-Султан от 15 ноября 2019 года № 450/57-VI;</w:t>
      </w:r>
    </w:p>
    <w:bookmarkEnd w:id="27"/>
    <w:bookmarkStart w:name="z35" w:id="28"/>
    <w:p>
      <w:pPr>
        <w:spacing w:after="0"/>
        <w:ind w:left="0"/>
        <w:jc w:val="both"/>
      </w:pPr>
      <w:r>
        <w:rPr>
          <w:rFonts w:ascii="Times New Roman"/>
          <w:b w:val="false"/>
          <w:i w:val="false"/>
          <w:color w:val="000000"/>
          <w:sz w:val="28"/>
        </w:rPr>
        <w:t>
      14. План развития города Астаны на 2021-2025 годы, утвержденное решением маслихата города Астаны от "11" декабря 2024 года № 245/32-VIII;</w:t>
      </w:r>
    </w:p>
    <w:bookmarkEnd w:id="28"/>
    <w:bookmarkStart w:name="z36" w:id="29"/>
    <w:p>
      <w:pPr>
        <w:spacing w:after="0"/>
        <w:ind w:left="0"/>
        <w:jc w:val="both"/>
      </w:pPr>
      <w:r>
        <w:rPr>
          <w:rFonts w:ascii="Times New Roman"/>
          <w:b w:val="false"/>
          <w:i w:val="false"/>
          <w:color w:val="000000"/>
          <w:sz w:val="28"/>
        </w:rPr>
        <w:t xml:space="preserve">
      15. Генеральный план города Астаны (включая основные положения), утвержденное </w:t>
      </w:r>
      <w:r>
        <w:rPr>
          <w:rFonts w:ascii="Times New Roman"/>
          <w:b w:val="false"/>
          <w:i w:val="false"/>
          <w:color w:val="000000"/>
          <w:sz w:val="28"/>
        </w:rPr>
        <w:t>решением</w:t>
      </w:r>
      <w:r>
        <w:rPr>
          <w:rFonts w:ascii="Times New Roman"/>
          <w:b w:val="false"/>
          <w:i w:val="false"/>
          <w:color w:val="000000"/>
          <w:sz w:val="28"/>
        </w:rPr>
        <w:t xml:space="preserve"> Правительства Республики Казахстан от 25 января 2024 года № 33; </w:t>
      </w:r>
    </w:p>
    <w:bookmarkEnd w:id="29"/>
    <w:bookmarkStart w:name="z37" w:id="30"/>
    <w:p>
      <w:pPr>
        <w:spacing w:after="0"/>
        <w:ind w:left="0"/>
        <w:jc w:val="both"/>
      </w:pPr>
      <w:r>
        <w:rPr>
          <w:rFonts w:ascii="Times New Roman"/>
          <w:b w:val="false"/>
          <w:i w:val="false"/>
          <w:color w:val="000000"/>
          <w:sz w:val="28"/>
        </w:rPr>
        <w:t>
      16. Мастер-план Астаны –комфортный город.</w:t>
      </w:r>
    </w:p>
    <w:bookmarkEnd w:id="30"/>
    <w:bookmarkStart w:name="z38" w:id="31"/>
    <w:p>
      <w:pPr>
        <w:spacing w:after="0"/>
        <w:ind w:left="0"/>
        <w:jc w:val="left"/>
      </w:pPr>
      <w:r>
        <w:rPr>
          <w:rFonts w:ascii="Times New Roman"/>
          <w:b/>
          <w:i w:val="false"/>
          <w:color w:val="000000"/>
        </w:rPr>
        <w:t xml:space="preserve"> 2. СОЦИАЛЬНО-ЭКОНОМИЧЕСКОЕ РАЗВИТИЕ ГОРОДА АСТАНА</w:t>
      </w:r>
    </w:p>
    <w:bookmarkEnd w:id="31"/>
    <w:bookmarkStart w:name="z39" w:id="32"/>
    <w:p>
      <w:pPr>
        <w:spacing w:after="0"/>
        <w:ind w:left="0"/>
        <w:jc w:val="both"/>
      </w:pPr>
      <w:r>
        <w:rPr>
          <w:rFonts w:ascii="Times New Roman"/>
          <w:b w:val="false"/>
          <w:i w:val="false"/>
          <w:color w:val="000000"/>
          <w:sz w:val="28"/>
        </w:rPr>
        <w:t>
      2.1. Анализ основных социально-экономических показателей</w:t>
      </w:r>
    </w:p>
    <w:bookmarkEnd w:id="32"/>
    <w:bookmarkStart w:name="z40" w:id="33"/>
    <w:p>
      <w:pPr>
        <w:spacing w:after="0"/>
        <w:ind w:left="0"/>
        <w:jc w:val="both"/>
      </w:pPr>
      <w:r>
        <w:rPr>
          <w:rFonts w:ascii="Times New Roman"/>
          <w:b w:val="false"/>
          <w:i w:val="false"/>
          <w:color w:val="000000"/>
          <w:sz w:val="28"/>
        </w:rPr>
        <w:t>
      2.1.1. Общая природно-климатическая характеристика</w:t>
      </w:r>
    </w:p>
    <w:bookmarkEnd w:id="33"/>
    <w:bookmarkStart w:name="z41" w:id="34"/>
    <w:p>
      <w:pPr>
        <w:spacing w:after="0"/>
        <w:ind w:left="0"/>
        <w:jc w:val="both"/>
      </w:pPr>
      <w:r>
        <w:rPr>
          <w:rFonts w:ascii="Times New Roman"/>
          <w:b w:val="false"/>
          <w:i w:val="false"/>
          <w:color w:val="000000"/>
          <w:sz w:val="28"/>
        </w:rPr>
        <w:t>
      Географическое положение. Город Астана расположен на севере страны, на берегах реки Ишим, город разделен на две части — правый и левый берег. Гидрографическая сеть города представлена не только единственной рекой Ишим, но и ее незначительными правыми притоками — Сарыбулаком и Акбулаком. В радиусе 25—30 км вокруг города имеются многочисленные пресные и соленые озера. Город стоит на степной равнине. Рельеф занимаемой им территории представляет собой низкие надпойменные террасы. Геология города представляет собой палеозойские нерасчлененные отложения в северной части и средне верхнечетвертичные отложения в южной и западной частях. Большая часть города стоит на осадочных породах — в основном на песчаных суглинках.</w:t>
      </w:r>
    </w:p>
    <w:bookmarkEnd w:id="34"/>
    <w:bookmarkStart w:name="z42" w:id="35"/>
    <w:p>
      <w:pPr>
        <w:spacing w:after="0"/>
        <w:ind w:left="0"/>
        <w:jc w:val="both"/>
      </w:pPr>
      <w:r>
        <w:rPr>
          <w:rFonts w:ascii="Times New Roman"/>
          <w:b w:val="false"/>
          <w:i w:val="false"/>
          <w:color w:val="000000"/>
          <w:sz w:val="28"/>
        </w:rPr>
        <w:t>
      Климатические условия.</w:t>
      </w:r>
    </w:p>
    <w:bookmarkEnd w:id="35"/>
    <w:bookmarkStart w:name="z43" w:id="36"/>
    <w:p>
      <w:pPr>
        <w:spacing w:after="0"/>
        <w:ind w:left="0"/>
        <w:jc w:val="both"/>
      </w:pPr>
      <w:r>
        <w:rPr>
          <w:rFonts w:ascii="Times New Roman"/>
          <w:b w:val="false"/>
          <w:i w:val="false"/>
          <w:color w:val="000000"/>
          <w:sz w:val="28"/>
        </w:rPr>
        <w:t>
      Климат г. Астана — резко континентальный. Лето жаркое и сухое, зима морозная и долгая. Среднегодовая температура — 3,2 °C. Осадков выпадает 319 мм в год, преимущественно в теплый период. Среднемесячная температура воздуха в июле от 12 до 21 °C, среднемесячная температура воздуха в январе от "минус" 14 до "минус" 28°C, абсолютная максимальная 41,6 °C, абсолютная минимальная −1,6 °C в связи с тем, что города зимой могут достигать сибирские морозы, летом —жаркие воздушные массы Средней Азии.</w:t>
      </w:r>
    </w:p>
    <w:bookmarkEnd w:id="36"/>
    <w:bookmarkStart w:name="z44" w:id="37"/>
    <w:p>
      <w:pPr>
        <w:spacing w:after="0"/>
        <w:ind w:left="0"/>
        <w:jc w:val="both"/>
      </w:pPr>
      <w:r>
        <w:rPr>
          <w:rFonts w:ascii="Times New Roman"/>
          <w:b w:val="false"/>
          <w:i w:val="false"/>
          <w:color w:val="000000"/>
          <w:sz w:val="28"/>
        </w:rPr>
        <w:t>
      Водные ресурсы.</w:t>
      </w:r>
    </w:p>
    <w:bookmarkEnd w:id="37"/>
    <w:bookmarkStart w:name="z45" w:id="38"/>
    <w:p>
      <w:pPr>
        <w:spacing w:after="0"/>
        <w:ind w:left="0"/>
        <w:jc w:val="both"/>
      </w:pPr>
      <w:r>
        <w:rPr>
          <w:rFonts w:ascii="Times New Roman"/>
          <w:b w:val="false"/>
          <w:i w:val="false"/>
          <w:color w:val="000000"/>
          <w:sz w:val="28"/>
        </w:rPr>
        <w:t>
      Город Астана расположен в засушливой зоне, которая характеризуется ограниченностью водных ресурсов. Река Есиль является основной и единственной водной артерией столицы с двумя небольшими притоками Сарыбулак и Акбулак.</w:t>
      </w:r>
    </w:p>
    <w:bookmarkEnd w:id="38"/>
    <w:bookmarkStart w:name="z46" w:id="39"/>
    <w:p>
      <w:pPr>
        <w:spacing w:after="0"/>
        <w:ind w:left="0"/>
        <w:jc w:val="both"/>
      </w:pPr>
      <w:r>
        <w:rPr>
          <w:rFonts w:ascii="Times New Roman"/>
          <w:b w:val="false"/>
          <w:i w:val="false"/>
          <w:color w:val="000000"/>
          <w:sz w:val="28"/>
        </w:rPr>
        <w:t>
      2.1.2. Административно-территориальное положение города</w:t>
      </w:r>
    </w:p>
    <w:bookmarkEnd w:id="39"/>
    <w:bookmarkStart w:name="z47" w:id="40"/>
    <w:p>
      <w:pPr>
        <w:spacing w:after="0"/>
        <w:ind w:left="0"/>
        <w:jc w:val="both"/>
      </w:pPr>
      <w:r>
        <w:rPr>
          <w:rFonts w:ascii="Times New Roman"/>
          <w:b w:val="false"/>
          <w:i w:val="false"/>
          <w:color w:val="000000"/>
          <w:sz w:val="28"/>
        </w:rPr>
        <w:t>
      Территория города Астана составляет – 0,797 тыс. км</w:t>
      </w:r>
      <w:r>
        <w:rPr>
          <w:rFonts w:ascii="Times New Roman"/>
          <w:b w:val="false"/>
          <w:i w:val="false"/>
          <w:color w:val="000000"/>
          <w:vertAlign w:val="superscript"/>
        </w:rPr>
        <w:t>2</w:t>
      </w:r>
      <w:r>
        <w:rPr>
          <w:rFonts w:ascii="Times New Roman"/>
          <w:b w:val="false"/>
          <w:i w:val="false"/>
          <w:color w:val="000000"/>
          <w:sz w:val="28"/>
        </w:rPr>
        <w:t xml:space="preserve"> или 5,4% территории республики, граничит с Акмолинской областью. По административно-территориальному делению город имеет 6 района (Алматинский, Байконурский, Есильский, Нуринский, Сарыаркинский и Сарайшыкский). Плотность населения на 1 января 2025 г. – 1 839,63 чел./км². Численность населения города Астаны на 1 августа 2025 года составила 1 601 490 человек.</w:t>
      </w:r>
    </w:p>
    <w:bookmarkEnd w:id="40"/>
    <w:bookmarkStart w:name="z48" w:id="41"/>
    <w:p>
      <w:pPr>
        <w:spacing w:after="0"/>
        <w:ind w:left="0"/>
        <w:jc w:val="both"/>
      </w:pPr>
      <w:r>
        <w:rPr>
          <w:rFonts w:ascii="Times New Roman"/>
          <w:b w:val="false"/>
          <w:i w:val="false"/>
          <w:color w:val="000000"/>
          <w:sz w:val="28"/>
        </w:rPr>
        <w:t>
      Таблица 1. - Административно-территориальное деление города Астана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км2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Численность</w:t>
            </w:r>
          </w:p>
          <w:bookmarkEnd w:id="42"/>
          <w:p>
            <w:pPr>
              <w:spacing w:after="20"/>
              <w:ind w:left="20"/>
              <w:jc w:val="both"/>
            </w:pPr>
            <w:r>
              <w:rPr>
                <w:rFonts w:ascii="Times New Roman"/>
                <w:b w:val="false"/>
                <w:i w:val="false"/>
                <w:color w:val="000000"/>
                <w:sz w:val="20"/>
              </w:rPr>
              <w:t>
на начало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Численность на 1 сентября</w:t>
            </w:r>
          </w:p>
          <w:bookmarkEnd w:id="43"/>
          <w:p>
            <w:pPr>
              <w:spacing w:after="20"/>
              <w:ind w:left="20"/>
              <w:jc w:val="both"/>
            </w:pPr>
            <w:r>
              <w:rPr>
                <w:rFonts w:ascii="Times New Roman"/>
                <w:b w:val="false"/>
                <w:i w:val="false"/>
                <w:color w:val="000000"/>
                <w:sz w:val="20"/>
              </w:rPr>
              <w:t>
2025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Есиль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Сарыарка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Байқоңыр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Нұра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Сарайшык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190 243</w:t>
            </w:r>
          </w:p>
        </w:tc>
      </w:tr>
    </w:tbl>
    <w:bookmarkStart w:name="z51" w:id="44"/>
    <w:p>
      <w:pPr>
        <w:spacing w:after="0"/>
        <w:ind w:left="0"/>
        <w:jc w:val="both"/>
      </w:pPr>
      <w:r>
        <w:rPr>
          <w:rFonts w:ascii="Times New Roman"/>
          <w:b w:val="false"/>
          <w:i w:val="false"/>
          <w:color w:val="000000"/>
          <w:sz w:val="28"/>
        </w:rPr>
        <w:t>
      2.1.3. Экономическая специализация развития города</w:t>
      </w:r>
    </w:p>
    <w:bookmarkEnd w:id="44"/>
    <w:bookmarkStart w:name="z52" w:id="45"/>
    <w:p>
      <w:pPr>
        <w:spacing w:after="0"/>
        <w:ind w:left="0"/>
        <w:jc w:val="both"/>
      </w:pPr>
      <w:r>
        <w:rPr>
          <w:rFonts w:ascii="Times New Roman"/>
          <w:b w:val="false"/>
          <w:i w:val="false"/>
          <w:color w:val="000000"/>
          <w:sz w:val="28"/>
        </w:rPr>
        <w:t>
      Стратегией "Казахстан-2050: новый политический курс состоявшегося государства" установлена амбициозная цель – вхождение страны в 30-ку наиболее развитых государств мира к 2050 году. Это требует диверсификации экономики страны, одним из факторов которой является новое пространственное развитие страны, где основную роль играют мегаполисы. Глобальные и "умные" города стимулируют региональную интеграцию, способствуют укреплению локальной и глобальной безопасности, способствуют социально-экономическому развитию путем передачи опыта и знаний другим регионам страны.</w:t>
      </w:r>
    </w:p>
    <w:bookmarkEnd w:id="45"/>
    <w:bookmarkStart w:name="z53" w:id="46"/>
    <w:p>
      <w:pPr>
        <w:spacing w:after="0"/>
        <w:ind w:left="0"/>
        <w:jc w:val="both"/>
      </w:pPr>
      <w:r>
        <w:rPr>
          <w:rFonts w:ascii="Times New Roman"/>
          <w:b w:val="false"/>
          <w:i w:val="false"/>
          <w:color w:val="000000"/>
          <w:sz w:val="28"/>
        </w:rPr>
        <w:t>
      Концепцией по вхождению в 30-ку наиболее развитых государств г. Астана выделяется как один из двух лидирующих мегаполисов страны, которые будут драйверами пространственного развития. Столица будет формировать агломерацию мирового уровня и станет центром производства инновационной и наукоемкой продукции. Данная продукция должна занимать лидирующие позиции на глобальном рынке, что будет вносить значительный вклад в развитие страны.</w:t>
      </w:r>
    </w:p>
    <w:bookmarkEnd w:id="46"/>
    <w:bookmarkStart w:name="z54" w:id="47"/>
    <w:p>
      <w:pPr>
        <w:spacing w:after="0"/>
        <w:ind w:left="0"/>
        <w:jc w:val="both"/>
      </w:pPr>
      <w:r>
        <w:rPr>
          <w:rFonts w:ascii="Times New Roman"/>
          <w:b w:val="false"/>
          <w:i w:val="false"/>
          <w:color w:val="000000"/>
          <w:sz w:val="28"/>
        </w:rPr>
        <w:t>
      Согласно Плану Нации – 100 шагов, столица должна стать деловым, культурным и научным центром Евразии, притягивающим исследователей, студентов, предпринимателей, туристов со всего региона. Одновременно в городе будет создана современная международная транспортно-логистическая система.</w:t>
      </w:r>
    </w:p>
    <w:bookmarkEnd w:id="47"/>
    <w:bookmarkStart w:name="z55" w:id="48"/>
    <w:p>
      <w:pPr>
        <w:spacing w:after="0"/>
        <w:ind w:left="0"/>
        <w:jc w:val="both"/>
      </w:pPr>
      <w:r>
        <w:rPr>
          <w:rFonts w:ascii="Times New Roman"/>
          <w:b w:val="false"/>
          <w:i w:val="false"/>
          <w:color w:val="000000"/>
          <w:sz w:val="28"/>
        </w:rPr>
        <w:t>
      Основу экономики города составляют: торговля, транспорт и связь, строительство. По вкладу в валовой продукт торгового сектора экономики Казахстана в 2024 году Астана занимала третье место после г. Алматы и Атырауской области. Совокупный региональный продукт двух городов — Алматы и Астаны — составляет около 30,6% всего объема сферы торговли Казахстана. По объему розничного товарооборота Астана также занимает второе место в стране.</w:t>
      </w:r>
    </w:p>
    <w:bookmarkEnd w:id="48"/>
    <w:bookmarkStart w:name="z56" w:id="49"/>
    <w:p>
      <w:pPr>
        <w:spacing w:after="0"/>
        <w:ind w:left="0"/>
        <w:jc w:val="both"/>
      </w:pPr>
      <w:r>
        <w:rPr>
          <w:rFonts w:ascii="Times New Roman"/>
          <w:b w:val="false"/>
          <w:i w:val="false"/>
          <w:color w:val="000000"/>
          <w:sz w:val="28"/>
        </w:rPr>
        <w:t>
      Столица является вторым регионом по объемам строительства в стране после г Алматы.</w:t>
      </w:r>
    </w:p>
    <w:bookmarkEnd w:id="49"/>
    <w:bookmarkStart w:name="z57" w:id="50"/>
    <w:p>
      <w:pPr>
        <w:spacing w:after="0"/>
        <w:ind w:left="0"/>
        <w:jc w:val="both"/>
      </w:pPr>
      <w:r>
        <w:rPr>
          <w:rFonts w:ascii="Times New Roman"/>
          <w:b w:val="false"/>
          <w:i w:val="false"/>
          <w:color w:val="000000"/>
          <w:sz w:val="28"/>
        </w:rPr>
        <w:t>
      В 2024 году в Общенациональном пуле насчитывалось 129 инвестиционных проектов (1 место среди регионов – доля 16%, в целом по РК – 769 проектов).</w:t>
      </w:r>
    </w:p>
    <w:bookmarkEnd w:id="50"/>
    <w:bookmarkStart w:name="z58" w:id="51"/>
    <w:p>
      <w:pPr>
        <w:spacing w:after="0"/>
        <w:ind w:left="0"/>
        <w:jc w:val="both"/>
      </w:pPr>
      <w:r>
        <w:rPr>
          <w:rFonts w:ascii="Times New Roman"/>
          <w:b w:val="false"/>
          <w:i w:val="false"/>
          <w:color w:val="000000"/>
          <w:sz w:val="28"/>
        </w:rPr>
        <w:t>
      Все запланированные на 2024 год 22 инвестиционных проекта на сумму 252,5 млрд. тенге введены в эксплуатацию в установленные сроки. По мере выхода их на проектную мощность будет создано 2,2 тыс. новых рабочих мест.</w:t>
      </w:r>
    </w:p>
    <w:bookmarkEnd w:id="51"/>
    <w:bookmarkStart w:name="z59" w:id="52"/>
    <w:p>
      <w:pPr>
        <w:spacing w:after="0"/>
        <w:ind w:left="0"/>
        <w:jc w:val="both"/>
      </w:pPr>
      <w:r>
        <w:rPr>
          <w:rFonts w:ascii="Times New Roman"/>
          <w:b w:val="false"/>
          <w:i w:val="false"/>
          <w:color w:val="000000"/>
          <w:sz w:val="28"/>
        </w:rPr>
        <w:t>
      Объем строительных работ составил 1,1 трлн. тенге и вырос на 22,3%.</w:t>
      </w:r>
    </w:p>
    <w:bookmarkEnd w:id="52"/>
    <w:bookmarkStart w:name="z60" w:id="53"/>
    <w:p>
      <w:pPr>
        <w:spacing w:after="0"/>
        <w:ind w:left="0"/>
        <w:jc w:val="both"/>
      </w:pPr>
      <w:r>
        <w:rPr>
          <w:rFonts w:ascii="Times New Roman"/>
          <w:b w:val="false"/>
          <w:i w:val="false"/>
          <w:color w:val="000000"/>
          <w:sz w:val="28"/>
        </w:rPr>
        <w:t>
      В 2024 году на г. Астану приходилось 25 % инвестиций в жилищное строительство в Казахстане. Введено 54 инвестиционных проекта на общую сумму 301 млрд. тенге с созданием 4,1 тыс. новых рабочих мест, из них 4 проекта с иностранным участием на сумму 35,1 млрд. тенге (11,7% от общей суммы инвестиций):</w:t>
      </w:r>
    </w:p>
    <w:bookmarkEnd w:id="53"/>
    <w:bookmarkStart w:name="z61" w:id="54"/>
    <w:p>
      <w:pPr>
        <w:spacing w:after="0"/>
        <w:ind w:left="0"/>
        <w:jc w:val="both"/>
      </w:pPr>
      <w:r>
        <w:rPr>
          <w:rFonts w:ascii="Times New Roman"/>
          <w:b w:val="false"/>
          <w:i w:val="false"/>
          <w:color w:val="000000"/>
          <w:sz w:val="28"/>
        </w:rPr>
        <w:t>
      1) Торговый центр ТОО "TUKA" - 10 млрд. тенге (Турция);</w:t>
      </w:r>
    </w:p>
    <w:bookmarkEnd w:id="54"/>
    <w:bookmarkStart w:name="z62" w:id="55"/>
    <w:p>
      <w:pPr>
        <w:spacing w:after="0"/>
        <w:ind w:left="0"/>
        <w:jc w:val="both"/>
      </w:pPr>
      <w:r>
        <w:rPr>
          <w:rFonts w:ascii="Times New Roman"/>
          <w:b w:val="false"/>
          <w:i w:val="false"/>
          <w:color w:val="000000"/>
          <w:sz w:val="28"/>
        </w:rPr>
        <w:t>
      2) ТОО "Образовательный комплекс "Kazakhstan International school" – 17 млрд. тенге (Индия);</w:t>
      </w:r>
    </w:p>
    <w:bookmarkEnd w:id="55"/>
    <w:bookmarkStart w:name="z63" w:id="56"/>
    <w:p>
      <w:pPr>
        <w:spacing w:after="0"/>
        <w:ind w:left="0"/>
        <w:jc w:val="both"/>
      </w:pPr>
      <w:r>
        <w:rPr>
          <w:rFonts w:ascii="Times New Roman"/>
          <w:b w:val="false"/>
          <w:i w:val="false"/>
          <w:color w:val="000000"/>
          <w:sz w:val="28"/>
        </w:rPr>
        <w:t>
      3) Общеобразовательная школа имени Б. Тулегеновой ТОО "Creative Talent Hub" - 5,1 млрд. тенге (Малайзия);</w:t>
      </w:r>
    </w:p>
    <w:bookmarkEnd w:id="56"/>
    <w:bookmarkStart w:name="z64" w:id="57"/>
    <w:p>
      <w:pPr>
        <w:spacing w:after="0"/>
        <w:ind w:left="0"/>
        <w:jc w:val="both"/>
      </w:pPr>
      <w:r>
        <w:rPr>
          <w:rFonts w:ascii="Times New Roman"/>
          <w:b w:val="false"/>
          <w:i w:val="false"/>
          <w:color w:val="000000"/>
          <w:sz w:val="28"/>
        </w:rPr>
        <w:t>
      4) Вагоностроительный завод ТОО "Stadler Kazakhstan" - 3 млрд. тенге (Швейцария).</w:t>
      </w:r>
    </w:p>
    <w:bookmarkEnd w:id="57"/>
    <w:bookmarkStart w:name="z65" w:id="58"/>
    <w:p>
      <w:pPr>
        <w:spacing w:after="0"/>
        <w:ind w:left="0"/>
        <w:jc w:val="both"/>
      </w:pPr>
      <w:r>
        <w:rPr>
          <w:rFonts w:ascii="Times New Roman"/>
          <w:b w:val="false"/>
          <w:i w:val="false"/>
          <w:color w:val="000000"/>
          <w:sz w:val="28"/>
        </w:rPr>
        <w:t>
      Ключевой площадкой для привлечения инвестиций является специальная экономическая зона "Астана – новый город" (далее – СЭЗ), на территории которой расположены административно- деловой центр и Индустриальный парк №1, Индустриальный парк №2 и ЛРТ, и ТЛЦ.</w:t>
      </w:r>
    </w:p>
    <w:bookmarkEnd w:id="58"/>
    <w:bookmarkStart w:name="z66" w:id="59"/>
    <w:p>
      <w:pPr>
        <w:spacing w:after="0"/>
        <w:ind w:left="0"/>
        <w:jc w:val="both"/>
      </w:pPr>
      <w:r>
        <w:rPr>
          <w:rFonts w:ascii="Times New Roman"/>
          <w:b w:val="false"/>
          <w:i w:val="false"/>
          <w:color w:val="000000"/>
          <w:sz w:val="28"/>
        </w:rPr>
        <w:t>
      СЭЗ функционирует с 1 января 2002 года со сроком действия до 1 января 2027 года. На сегодня территория СЭЗ составляет 7634,71 га и включает в себя новый административно-деловой центр столицы (далее - Строительная субзона) площадью 6 531,1 га и новые промышленные зоны в городе Астана Индустриальный парк №1 площадью 598,1 га, Индустриальный парк №2 площадью 433,1 га и городская легкорельсовая линия площадью 72,41 гектара. Территория СЭЗ "Астана - новый город" изначально составляла 1 052,6 га. на сегодня увеличена в 7 раз.</w:t>
      </w:r>
    </w:p>
    <w:bookmarkEnd w:id="59"/>
    <w:bookmarkStart w:name="z67" w:id="60"/>
    <w:p>
      <w:pPr>
        <w:spacing w:after="0"/>
        <w:ind w:left="0"/>
        <w:jc w:val="both"/>
      </w:pPr>
      <w:r>
        <w:rPr>
          <w:rFonts w:ascii="Times New Roman"/>
          <w:b w:val="false"/>
          <w:i w:val="false"/>
          <w:color w:val="000000"/>
          <w:sz w:val="28"/>
        </w:rPr>
        <w:t>
      С целью расширения индустриального потенциала за счет высокотехнологичных и экологичных производств запланировано создание Индустриального парка № 2 площадью 443,1 га. Планируется размещение более 150 инвестпроектов.</w:t>
      </w:r>
    </w:p>
    <w:bookmarkEnd w:id="60"/>
    <w:bookmarkStart w:name="z68" w:id="61"/>
    <w:p>
      <w:pPr>
        <w:spacing w:after="0"/>
        <w:ind w:left="0"/>
        <w:jc w:val="both"/>
      </w:pPr>
      <w:r>
        <w:rPr>
          <w:rFonts w:ascii="Times New Roman"/>
          <w:b w:val="false"/>
          <w:i w:val="false"/>
          <w:color w:val="000000"/>
          <w:sz w:val="28"/>
        </w:rPr>
        <w:t>
      На сегодня ведутся проектные работы. Запуск первой очереди запланирована 2026 год. Парк будет разделен на 10 основных кластеров, это машиностроение, стройиндустрия, деревообработка, металлургия, легкая, химическая и пищевая промышленность, фармацевтика, ИКТ, а также готовые производственные помещения.</w:t>
      </w:r>
    </w:p>
    <w:bookmarkEnd w:id="61"/>
    <w:bookmarkStart w:name="z69" w:id="62"/>
    <w:p>
      <w:pPr>
        <w:spacing w:after="0"/>
        <w:ind w:left="0"/>
        <w:jc w:val="both"/>
      </w:pPr>
      <w:r>
        <w:rPr>
          <w:rFonts w:ascii="Times New Roman"/>
          <w:b w:val="false"/>
          <w:i w:val="false"/>
          <w:color w:val="000000"/>
          <w:sz w:val="28"/>
        </w:rPr>
        <w:t>
      Для резидентов Индустриального парка №2 предусмотрены преференции: освобождение от таможенных пошлин и налогов, безвозмездная субаренда земельного участка и возможность привлекать иностранную рабочую силу вне квоты.</w:t>
      </w:r>
    </w:p>
    <w:bookmarkEnd w:id="62"/>
    <w:bookmarkStart w:name="z70" w:id="63"/>
    <w:p>
      <w:pPr>
        <w:spacing w:after="0"/>
        <w:ind w:left="0"/>
        <w:jc w:val="both"/>
      </w:pPr>
      <w:r>
        <w:rPr>
          <w:rFonts w:ascii="Times New Roman"/>
          <w:b w:val="false"/>
          <w:i w:val="false"/>
          <w:color w:val="000000"/>
          <w:sz w:val="28"/>
        </w:rPr>
        <w:t xml:space="preserve">
      Одновременно ведется работа по созданию механизма аграрно–индустриальной зоны. Данный проект призван решать системные вопросы продовольственной безопасности столицы. </w:t>
      </w:r>
    </w:p>
    <w:bookmarkEnd w:id="63"/>
    <w:bookmarkStart w:name="z71" w:id="64"/>
    <w:p>
      <w:pPr>
        <w:spacing w:after="0"/>
        <w:ind w:left="0"/>
        <w:jc w:val="both"/>
      </w:pPr>
      <w:r>
        <w:rPr>
          <w:rFonts w:ascii="Times New Roman"/>
          <w:b w:val="false"/>
          <w:i w:val="false"/>
          <w:color w:val="000000"/>
          <w:sz w:val="28"/>
        </w:rPr>
        <w:t>
      Цель проекта – привлечение инвестиций в аграрно-индустриальную зону, что может стать драйвером в развитии агропромышленного комплекса, позволит внедрять современные сельскохозяйственные технологии.</w:t>
      </w:r>
    </w:p>
    <w:bookmarkEnd w:id="64"/>
    <w:bookmarkStart w:name="z72" w:id="65"/>
    <w:p>
      <w:pPr>
        <w:spacing w:after="0"/>
        <w:ind w:left="0"/>
        <w:jc w:val="both"/>
      </w:pPr>
      <w:r>
        <w:rPr>
          <w:rFonts w:ascii="Times New Roman"/>
          <w:b w:val="false"/>
          <w:i w:val="false"/>
          <w:color w:val="000000"/>
          <w:sz w:val="28"/>
        </w:rPr>
        <w:t>
      Проект предполагает привлечение более 30 инвестпроектов с созданием свыше 3 тысяч рабочих мест.</w:t>
      </w:r>
    </w:p>
    <w:bookmarkEnd w:id="65"/>
    <w:bookmarkStart w:name="z73" w:id="66"/>
    <w:p>
      <w:pPr>
        <w:spacing w:after="0"/>
        <w:ind w:left="0"/>
        <w:jc w:val="both"/>
      </w:pPr>
      <w:r>
        <w:rPr>
          <w:rFonts w:ascii="Times New Roman"/>
          <w:b w:val="false"/>
          <w:i w:val="false"/>
          <w:color w:val="000000"/>
          <w:sz w:val="28"/>
        </w:rPr>
        <w:t>
      По итогам 2024 года инвестиционный портфель СЭЗ "Астана – новый город" составляет 137 промышленных проектов на сумму 329,7 млрд тенге. Введены в эксплуатацию: 72 проекта на сумму 221,7 млрд тенге, с созданием более 6 000 рабочих мест.</w:t>
      </w:r>
    </w:p>
    <w:bookmarkEnd w:id="66"/>
    <w:bookmarkStart w:name="z74" w:id="67"/>
    <w:p>
      <w:pPr>
        <w:spacing w:after="0"/>
        <w:ind w:left="0"/>
        <w:jc w:val="both"/>
      </w:pPr>
      <w:r>
        <w:rPr>
          <w:rFonts w:ascii="Times New Roman"/>
          <w:b w:val="false"/>
          <w:i w:val="false"/>
          <w:color w:val="000000"/>
          <w:sz w:val="28"/>
        </w:rPr>
        <w:t>
      На стадии реализации: 65 проекта на сумму 108,0 млрд тенге, ожидается создание 3000 рабочих мест.</w:t>
      </w:r>
    </w:p>
    <w:bookmarkEnd w:id="67"/>
    <w:bookmarkStart w:name="z75" w:id="68"/>
    <w:p>
      <w:pPr>
        <w:spacing w:after="0"/>
        <w:ind w:left="0"/>
        <w:jc w:val="both"/>
      </w:pPr>
      <w:r>
        <w:rPr>
          <w:rFonts w:ascii="Times New Roman"/>
          <w:b w:val="false"/>
          <w:i w:val="false"/>
          <w:color w:val="000000"/>
          <w:sz w:val="28"/>
        </w:rPr>
        <w:t>
      В целом, с момента создания достигнуты следующие результаты:</w:t>
      </w:r>
    </w:p>
    <w:bookmarkEnd w:id="68"/>
    <w:bookmarkStart w:name="z76" w:id="69"/>
    <w:p>
      <w:pPr>
        <w:spacing w:after="0"/>
        <w:ind w:left="0"/>
        <w:jc w:val="both"/>
      </w:pPr>
      <w:r>
        <w:rPr>
          <w:rFonts w:ascii="Times New Roman"/>
          <w:b w:val="false"/>
          <w:i w:val="false"/>
          <w:color w:val="000000"/>
          <w:sz w:val="28"/>
        </w:rPr>
        <w:t>
      ● Объем производства 7 трлн. тенге (2024 год - 1 716,3 млрд. тенге; 2023 год - 1 150,9 млрд. тенге);</w:t>
      </w:r>
    </w:p>
    <w:bookmarkEnd w:id="69"/>
    <w:bookmarkStart w:name="z77" w:id="70"/>
    <w:p>
      <w:pPr>
        <w:spacing w:after="0"/>
        <w:ind w:left="0"/>
        <w:jc w:val="both"/>
      </w:pPr>
      <w:r>
        <w:rPr>
          <w:rFonts w:ascii="Times New Roman"/>
          <w:b w:val="false"/>
          <w:i w:val="false"/>
          <w:color w:val="000000"/>
          <w:sz w:val="28"/>
        </w:rPr>
        <w:t>
      ● Объем экспорта: 147,5 млрд. тенге (2024 год - 22,7 млрд. тенге; 2023 год – 24,1 млрд. тенге);</w:t>
      </w:r>
    </w:p>
    <w:bookmarkEnd w:id="70"/>
    <w:bookmarkStart w:name="z78" w:id="71"/>
    <w:p>
      <w:pPr>
        <w:spacing w:after="0"/>
        <w:ind w:left="0"/>
        <w:jc w:val="both"/>
      </w:pPr>
      <w:r>
        <w:rPr>
          <w:rFonts w:ascii="Times New Roman"/>
          <w:b w:val="false"/>
          <w:i w:val="false"/>
          <w:color w:val="000000"/>
          <w:sz w:val="28"/>
        </w:rPr>
        <w:t>
      ● Налоговые отчисления: 305,9 млрд. тенге (2024 год - 85,2 млрд. тенге; 2023 год – 54,6 млрд. тенге).</w:t>
      </w:r>
    </w:p>
    <w:bookmarkEnd w:id="71"/>
    <w:bookmarkStart w:name="z79" w:id="72"/>
    <w:p>
      <w:pPr>
        <w:spacing w:after="0"/>
        <w:ind w:left="0"/>
        <w:jc w:val="both"/>
      </w:pPr>
      <w:r>
        <w:rPr>
          <w:rFonts w:ascii="Times New Roman"/>
          <w:b w:val="false"/>
          <w:i w:val="false"/>
          <w:color w:val="000000"/>
          <w:sz w:val="28"/>
        </w:rPr>
        <w:t>
      Также в городе Астане планируется строительство транспортно-логистического центра. Данный ТЛЦ является важным звеном, точкой консолидации дистрибъюции грузопотоков. ТЛЦ будет работать не только на близлежащую Акмолинскую область, но и на сопредельные области, которые также будут работать на сопредельные территории РФ.</w:t>
      </w:r>
    </w:p>
    <w:bookmarkEnd w:id="72"/>
    <w:bookmarkStart w:name="z80" w:id="73"/>
    <w:p>
      <w:pPr>
        <w:spacing w:after="0"/>
        <w:ind w:left="0"/>
        <w:jc w:val="both"/>
      </w:pPr>
      <w:r>
        <w:rPr>
          <w:rFonts w:ascii="Times New Roman"/>
          <w:b w:val="false"/>
          <w:i w:val="false"/>
          <w:color w:val="000000"/>
          <w:sz w:val="28"/>
        </w:rPr>
        <w:t>
      Данный ТЛЦ находится на республиканской магистрали Караганда-Астана, вблизи объездной кольцевой автодороги и железнодорожной станции "Сороковая". На территории объекта построены: сухой склад 29 300 кв. метров, климатический склад 13 300 кв. метров, дистрибуционный центр 25 000 кв. метров, контейнерная площадка 70 000 кв. метров. При этом соблюдены все необходимые требования к архитектуре склада, ширине пролетов, высоте стеллажей хранения, температурному режиму. С введением в эксплуатацию ТЛЦ создано порядка 850 новых рабочих мест.</w:t>
      </w:r>
    </w:p>
    <w:bookmarkEnd w:id="73"/>
    <w:bookmarkStart w:name="z81" w:id="74"/>
    <w:p>
      <w:pPr>
        <w:spacing w:after="0"/>
        <w:ind w:left="0"/>
        <w:jc w:val="both"/>
      </w:pPr>
      <w:r>
        <w:rPr>
          <w:rFonts w:ascii="Times New Roman"/>
          <w:b w:val="false"/>
          <w:i w:val="false"/>
          <w:color w:val="000000"/>
          <w:sz w:val="28"/>
        </w:rPr>
        <w:t>
      В перспективе крупные региональные логистические центры будут связаны с центральным хабом в Астане по "лучевому принципу". Данные ТЛЦ будут связаны между собой именно в системе логистики, а также в обеспечении транспортными связями.</w:t>
      </w:r>
    </w:p>
    <w:bookmarkEnd w:id="74"/>
    <w:bookmarkStart w:name="z82" w:id="75"/>
    <w:p>
      <w:pPr>
        <w:spacing w:after="0"/>
        <w:ind w:left="0"/>
        <w:jc w:val="both"/>
      </w:pPr>
      <w:r>
        <w:rPr>
          <w:rFonts w:ascii="Times New Roman"/>
          <w:b w:val="false"/>
          <w:i w:val="false"/>
          <w:color w:val="000000"/>
          <w:sz w:val="28"/>
        </w:rPr>
        <w:t>
      Территория СЭЗ составляет 631,92 гектара. Реализация проектов по видам деятельности будет преимущественно осуществляться с использованием проектов по научным разработкам парка "Astana Business Campus" автономной организации образования "Назарбаев Университет". СЭЗ создан в целях: инновационного развития города Астана путем привлечения инвестиций и использования имеющихся и привлеченных передовых технологий, ноу-хау, создания современной инфраструктуры. Создания высокоэффективных, в том числе высокотехнологичных и конкурентоспособных производств в области обрабатывающей промышленности, ускоренного развития новых технологий, дальнейшего совершенствования организационных, экономических и социальных условий проведения исследований, разработки новых технологий, оказания содействия в их коммерциализации.</w:t>
      </w:r>
    </w:p>
    <w:bookmarkEnd w:id="75"/>
    <w:bookmarkStart w:name="z83" w:id="76"/>
    <w:p>
      <w:pPr>
        <w:spacing w:after="0"/>
        <w:ind w:left="0"/>
        <w:jc w:val="both"/>
      </w:pPr>
      <w:r>
        <w:rPr>
          <w:rFonts w:ascii="Times New Roman"/>
          <w:b w:val="false"/>
          <w:i w:val="false"/>
          <w:color w:val="000000"/>
          <w:sz w:val="28"/>
        </w:rPr>
        <w:t xml:space="preserve">
      Объем валового регионального продукта города Астаны за 2024 год составил 15 051,9 млрд. тенге (32 063,5 млрд. долл. США) и увеличилась на 5,4% по сравнению с аналогичным периодом 2023 года. </w:t>
      </w:r>
    </w:p>
    <w:bookmarkEnd w:id="76"/>
    <w:bookmarkStart w:name="z84" w:id="77"/>
    <w:p>
      <w:pPr>
        <w:spacing w:after="0"/>
        <w:ind w:left="0"/>
        <w:jc w:val="both"/>
      </w:pPr>
      <w:r>
        <w:rPr>
          <w:rFonts w:ascii="Times New Roman"/>
          <w:b w:val="false"/>
          <w:i w:val="false"/>
          <w:color w:val="000000"/>
          <w:sz w:val="28"/>
        </w:rPr>
        <w:t>
      Доля ВРП г. Астаны в ВВП – 11,0% (2 место после г. Алматы ).</w:t>
      </w:r>
    </w:p>
    <w:bookmarkEnd w:id="77"/>
    <w:bookmarkStart w:name="z85" w:id="78"/>
    <w:p>
      <w:pPr>
        <w:spacing w:after="0"/>
        <w:ind w:left="0"/>
        <w:jc w:val="both"/>
      </w:pPr>
      <w:r>
        <w:rPr>
          <w:rFonts w:ascii="Times New Roman"/>
          <w:b w:val="false"/>
          <w:i w:val="false"/>
          <w:color w:val="000000"/>
          <w:sz w:val="28"/>
        </w:rPr>
        <w:t>
      ВРП на душу населения составил 10 174,3 тыс. тенге (21 673,2 тыс. долл. США).</w:t>
      </w:r>
    </w:p>
    <w:bookmarkEnd w:id="78"/>
    <w:bookmarkStart w:name="z86" w:id="79"/>
    <w:p>
      <w:pPr>
        <w:spacing w:after="0"/>
        <w:ind w:left="0"/>
        <w:jc w:val="both"/>
      </w:pPr>
      <w:r>
        <w:rPr>
          <w:rFonts w:ascii="Times New Roman"/>
          <w:b w:val="false"/>
          <w:i w:val="false"/>
          <w:color w:val="000000"/>
          <w:sz w:val="28"/>
        </w:rPr>
        <w:t>
      В структуре ВРП наибольшую долю занимают услуги (56,6%) и торговля – 27,6%.  На долю сектора производства приходится – 15,8%, в т.ч. промышленность – 8,4%, строительство – 7,4%.</w:t>
      </w:r>
    </w:p>
    <w:bookmarkEnd w:id="79"/>
    <w:bookmarkStart w:name="z87" w:id="80"/>
    <w:p>
      <w:pPr>
        <w:spacing w:after="0"/>
        <w:ind w:left="0"/>
        <w:jc w:val="both"/>
      </w:pPr>
      <w:r>
        <w:rPr>
          <w:rFonts w:ascii="Times New Roman"/>
          <w:b w:val="false"/>
          <w:i w:val="false"/>
          <w:color w:val="000000"/>
          <w:sz w:val="28"/>
        </w:rPr>
        <w:t>
      Рис.1 Валовой региональный продукт города Астаны</w:t>
      </w:r>
    </w:p>
    <w:bookmarkEnd w:id="80"/>
    <w:bookmarkStart w:name="z8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2"/>
    <w:p>
      <w:pPr>
        <w:spacing w:after="0"/>
        <w:ind w:left="0"/>
        <w:jc w:val="left"/>
      </w:pPr>
      <w:r>
        <w:rPr>
          <w:rFonts w:ascii="Times New Roman"/>
          <w:b/>
          <w:i w:val="false"/>
          <w:color w:val="000000"/>
        </w:rPr>
        <w:t xml:space="preserve"> Таблица 2. Валовой региональный продукт по видам экономической деятельности за 2024 год</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ВРП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2023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2024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структуре 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12 920 341,0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15 051 922,0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1 262 340,5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4 152 086,4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1 249 844,4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1 146 638,8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980 828,7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773 745,9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921 547,1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536 808,0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463 714,0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429 385,4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513 757,7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990 774,5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bookmarkStart w:name="z90" w:id="83"/>
    <w:p>
      <w:pPr>
        <w:spacing w:after="0"/>
        <w:ind w:left="0"/>
        <w:jc w:val="both"/>
      </w:pPr>
      <w:r>
        <w:rPr>
          <w:rFonts w:ascii="Times New Roman"/>
          <w:b w:val="false"/>
          <w:i w:val="false"/>
          <w:color w:val="000000"/>
          <w:sz w:val="28"/>
        </w:rPr>
        <w:t>
      Рис. 2. ВРП на душу населения.</w:t>
      </w:r>
    </w:p>
    <w:bookmarkEnd w:id="83"/>
    <w:bookmarkStart w:name="z91"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В 2024 году объем производства промышленной продукции города достиг 2 569 685,7 млн. тенге, при этом индекс промышленного производства к предыдущему году составил 110,1%. В период с 2017 по 2024 год доля промышленности в ВРП города выросла с 5,2% до 17,1%. Доля продукции промышленности города в общереспубликанском объеме промышленного производства составляет 4,9%. В структуре ВВП за январь-декабрь 2024 года наибольшую долю занимают г. Алматы (21,8%), г. Астана (11,5%) и Атырауская область (11,2%).</w:t>
      </w:r>
    </w:p>
    <w:bookmarkEnd w:id="85"/>
    <w:bookmarkStart w:name="z93" w:id="86"/>
    <w:p>
      <w:pPr>
        <w:spacing w:after="0"/>
        <w:ind w:left="0"/>
        <w:jc w:val="both"/>
      </w:pPr>
      <w:r>
        <w:rPr>
          <w:rFonts w:ascii="Times New Roman"/>
          <w:b w:val="false"/>
          <w:i w:val="false"/>
          <w:color w:val="000000"/>
          <w:sz w:val="28"/>
        </w:rPr>
        <w:t>
      Инвестиции в основной капитал в 2024 г. составили 1 992,8 млрд. тенге, объем инвестиций, направленных на жилищное строительство, составил 598,5 млрд. тенге (117,5% к уровню 2023г.). В 2024 году в Астане было введено в эксплуатацию 4 435 016 кв. м жилья, что на 12% больше, чем в 2023 году. По итогам первой половины 2025 года столица также показала высокие результаты, введя в эксплуатацию 19,1 тыс. квартир, что больше, чем в Алматы. Первое полугодие 2025 года:</w:t>
      </w:r>
    </w:p>
    <w:bookmarkEnd w:id="86"/>
    <w:bookmarkStart w:name="z94" w:id="87"/>
    <w:p>
      <w:pPr>
        <w:spacing w:after="0"/>
        <w:ind w:left="0"/>
        <w:jc w:val="both"/>
      </w:pPr>
      <w:r>
        <w:rPr>
          <w:rFonts w:ascii="Times New Roman"/>
          <w:b w:val="false"/>
          <w:i w:val="false"/>
          <w:color w:val="000000"/>
          <w:sz w:val="28"/>
        </w:rPr>
        <w:t>
      В Астане было построено 19,1 тыс. квартир, что ставит столицу на второе место по количеству введенных жилых комплексов (77 ЖК) после Алматы. В целом экономика города характеризуется устойчивой динамикой роста, повышенным потенциалом развития и развитием инфраструктурных проектов.</w:t>
      </w:r>
    </w:p>
    <w:bookmarkEnd w:id="87"/>
    <w:bookmarkStart w:name="z95" w:id="88"/>
    <w:p>
      <w:pPr>
        <w:spacing w:after="0"/>
        <w:ind w:left="0"/>
        <w:jc w:val="both"/>
      </w:pPr>
      <w:r>
        <w:rPr>
          <w:rFonts w:ascii="Times New Roman"/>
          <w:b w:val="false"/>
          <w:i w:val="false"/>
          <w:color w:val="000000"/>
          <w:sz w:val="28"/>
        </w:rPr>
        <w:t>
      2.1.4. Развитие социальной сферы города</w:t>
      </w:r>
    </w:p>
    <w:bookmarkEnd w:id="88"/>
    <w:bookmarkStart w:name="z96" w:id="89"/>
    <w:p>
      <w:pPr>
        <w:spacing w:after="0"/>
        <w:ind w:left="0"/>
        <w:jc w:val="both"/>
      </w:pPr>
      <w:r>
        <w:rPr>
          <w:rFonts w:ascii="Times New Roman"/>
          <w:b w:val="false"/>
          <w:i w:val="false"/>
          <w:color w:val="000000"/>
          <w:sz w:val="28"/>
        </w:rPr>
        <w:t>
      В целом динамика демографических показателей показывает положительную тенденцию. Так общая численность населения на 01.01.2022 года составила 1239,7 тысяч человек, по состоянию на 01.01.2025 года составила 1528,7 тыс. человек,</w:t>
      </w:r>
    </w:p>
    <w:bookmarkEnd w:id="89"/>
    <w:bookmarkStart w:name="z97" w:id="90"/>
    <w:p>
      <w:pPr>
        <w:spacing w:after="0"/>
        <w:ind w:left="0"/>
        <w:jc w:val="both"/>
      </w:pPr>
      <w:r>
        <w:rPr>
          <w:rFonts w:ascii="Times New Roman"/>
          <w:b w:val="false"/>
          <w:i w:val="false"/>
          <w:color w:val="000000"/>
          <w:sz w:val="28"/>
        </w:rPr>
        <w:t>
      Ситуация на рынке труда характеризуется положительными тенденциями, связанными с ростом численности экономически активного населения и стабилизацией уровня безработицы.</w:t>
      </w:r>
    </w:p>
    <w:bookmarkEnd w:id="90"/>
    <w:bookmarkStart w:name="z98" w:id="91"/>
    <w:p>
      <w:pPr>
        <w:spacing w:after="0"/>
        <w:ind w:left="0"/>
        <w:jc w:val="both"/>
      </w:pPr>
      <w:r>
        <w:rPr>
          <w:rFonts w:ascii="Times New Roman"/>
          <w:b w:val="false"/>
          <w:i w:val="false"/>
          <w:color w:val="000000"/>
          <w:sz w:val="28"/>
        </w:rPr>
        <w:t>
      Рис. 3 - Динамика демографических показателей по годам г. Астана (тысяч человек)</w:t>
      </w:r>
    </w:p>
    <w:bookmarkEnd w:id="91"/>
    <w:bookmarkStart w:name="z99"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3"/>
    <w:p>
      <w:pPr>
        <w:spacing w:after="0"/>
        <w:ind w:left="0"/>
        <w:jc w:val="both"/>
      </w:pPr>
      <w:r>
        <w:rPr>
          <w:rFonts w:ascii="Times New Roman"/>
          <w:b w:val="false"/>
          <w:i w:val="false"/>
          <w:color w:val="000000"/>
          <w:sz w:val="28"/>
        </w:rPr>
        <w:t>
      Уровень безработицы ежегодно сокращается в 2023 году до 4,5% в 2024 году до 4,4%.</w:t>
      </w:r>
    </w:p>
    <w:bookmarkEnd w:id="93"/>
    <w:bookmarkStart w:name="z101" w:id="94"/>
    <w:p>
      <w:pPr>
        <w:spacing w:after="0"/>
        <w:ind w:left="0"/>
        <w:jc w:val="both"/>
      </w:pPr>
      <w:r>
        <w:rPr>
          <w:rFonts w:ascii="Times New Roman"/>
          <w:b w:val="false"/>
          <w:i w:val="false"/>
          <w:color w:val="000000"/>
          <w:sz w:val="28"/>
        </w:rPr>
        <w:t>
      Рис. 4. - Динамика уровней экономически активного населения и безработицы, (тысяч человек)</w:t>
      </w:r>
    </w:p>
    <w:bookmarkEnd w:id="94"/>
    <w:bookmarkStart w:name="z10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Среднедушевые номинальные денежные доходы населения в период с 2017 по 2024 гг. выросли с 138,711 тыс. тенге в 2017 году до 302,844 тыс. тенге в 2024 году. Среднемесячная номинальная заработная плата одного работника с 2017 года также неуклонно растет и в 2024 году составила 538, 009 тыс. тенге.</w:t>
      </w:r>
    </w:p>
    <w:bookmarkEnd w:id="96"/>
    <w:bookmarkStart w:name="z104" w:id="97"/>
    <w:p>
      <w:pPr>
        <w:spacing w:after="0"/>
        <w:ind w:left="0"/>
        <w:jc w:val="both"/>
      </w:pPr>
      <w:r>
        <w:rPr>
          <w:rFonts w:ascii="Times New Roman"/>
          <w:b w:val="false"/>
          <w:i w:val="false"/>
          <w:color w:val="000000"/>
          <w:sz w:val="28"/>
        </w:rPr>
        <w:t>
      Рис. 5 - Динамика средней заработной платы по годам г. Астана, тыс. тенге</w:t>
      </w:r>
    </w:p>
    <w:bookmarkEnd w:id="97"/>
    <w:bookmarkStart w:name="z10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9"/>
    <w:p>
      <w:pPr>
        <w:spacing w:after="0"/>
        <w:ind w:left="0"/>
        <w:jc w:val="both"/>
      </w:pPr>
      <w:r>
        <w:rPr>
          <w:rFonts w:ascii="Times New Roman"/>
          <w:b w:val="false"/>
          <w:i w:val="false"/>
          <w:color w:val="000000"/>
          <w:sz w:val="28"/>
        </w:rPr>
        <w:t>
      В 2024 году мерами в течение 2024 года охвачены мерами занятости молодежи в количестве 13 701 человек, в том числе трудоустроено на постоянную работу 4 691 человек и на субсидируемые рабочие места 3 274 человек; на реализацию новых бизнес-идей выданы гранты 44 молодежи; на обучение направлены 2,5 тысячи человек, в том числе на профобучение 83 человека, на онлайн обучение через skills.enbek.kz 504 человека и основам предпринимательства по проекту "Бастау Бизнес" 1 878 человек.</w:t>
      </w:r>
    </w:p>
    <w:bookmarkEnd w:id="99"/>
    <w:bookmarkStart w:name="z107" w:id="100"/>
    <w:p>
      <w:pPr>
        <w:spacing w:after="0"/>
        <w:ind w:left="0"/>
        <w:jc w:val="both"/>
      </w:pPr>
      <w:r>
        <w:rPr>
          <w:rFonts w:ascii="Times New Roman"/>
          <w:b w:val="false"/>
          <w:i w:val="false"/>
          <w:color w:val="000000"/>
          <w:sz w:val="28"/>
        </w:rPr>
        <w:t>
      Рис.6 - Величина прожиточного минимума</w:t>
      </w:r>
    </w:p>
    <w:bookmarkEnd w:id="100"/>
    <w:bookmarkStart w:name="z10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2"/>
    <w:p>
      <w:pPr>
        <w:spacing w:after="0"/>
        <w:ind w:left="0"/>
        <w:jc w:val="both"/>
      </w:pPr>
      <w:r>
        <w:rPr>
          <w:rFonts w:ascii="Times New Roman"/>
          <w:b w:val="false"/>
          <w:i w:val="false"/>
          <w:color w:val="000000"/>
          <w:sz w:val="28"/>
        </w:rPr>
        <w:t>
      Социальная сфера города Астана характеризуется положительной ситуацией на рынке труда и повышением уровня жизни населения.</w:t>
      </w:r>
    </w:p>
    <w:bookmarkEnd w:id="102"/>
    <w:bookmarkStart w:name="z110" w:id="103"/>
    <w:p>
      <w:pPr>
        <w:spacing w:after="0"/>
        <w:ind w:left="0"/>
        <w:jc w:val="both"/>
      </w:pPr>
      <w:r>
        <w:rPr>
          <w:rFonts w:ascii="Times New Roman"/>
          <w:b w:val="false"/>
          <w:i w:val="false"/>
          <w:color w:val="000000"/>
          <w:sz w:val="28"/>
        </w:rPr>
        <w:t>
      Положительная динамика социально-экономического развития области является одним из стимулирующих факторов эффективности развития инвестиционных и инфраструктурных проектов, в частности проведения мероприятий по газификации населенных пунктов регионов.</w:t>
      </w:r>
    </w:p>
    <w:bookmarkEnd w:id="103"/>
    <w:bookmarkStart w:name="z111" w:id="104"/>
    <w:p>
      <w:pPr>
        <w:spacing w:after="0"/>
        <w:ind w:left="0"/>
        <w:jc w:val="both"/>
      </w:pPr>
      <w:r>
        <w:rPr>
          <w:rFonts w:ascii="Times New Roman"/>
          <w:b w:val="false"/>
          <w:i w:val="false"/>
          <w:color w:val="000000"/>
          <w:sz w:val="28"/>
        </w:rPr>
        <w:t>
      Таблица 3. Основные социально-экономические индикаторы развития г. Астана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показатели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региональный продукт, млн.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5 775</w:t>
            </w:r>
          </w:p>
          <w:bookmarkEnd w:id="105"/>
          <w:p>
            <w:pPr>
              <w:spacing w:after="20"/>
              <w:ind w:left="20"/>
              <w:jc w:val="both"/>
            </w:pPr>
            <w:r>
              <w:rPr>
                <w:rFonts w:ascii="Times New Roman"/>
                <w:b w:val="false"/>
                <w:i w:val="false"/>
                <w:color w:val="000000"/>
                <w:sz w:val="20"/>
              </w:rPr>
              <w:t>
621,1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6 705</w:t>
            </w:r>
          </w:p>
          <w:bookmarkEnd w:id="106"/>
          <w:p>
            <w:pPr>
              <w:spacing w:after="20"/>
              <w:ind w:left="20"/>
              <w:jc w:val="both"/>
            </w:pPr>
            <w:r>
              <w:rPr>
                <w:rFonts w:ascii="Times New Roman"/>
                <w:b w:val="false"/>
                <w:i w:val="false"/>
                <w:color w:val="000000"/>
                <w:sz w:val="20"/>
              </w:rPr>
              <w:t>
993,3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7 834</w:t>
            </w:r>
          </w:p>
          <w:bookmarkEnd w:id="107"/>
          <w:p>
            <w:pPr>
              <w:spacing w:after="20"/>
              <w:ind w:left="20"/>
              <w:jc w:val="both"/>
            </w:pPr>
            <w:r>
              <w:rPr>
                <w:rFonts w:ascii="Times New Roman"/>
                <w:b w:val="false"/>
                <w:i w:val="false"/>
                <w:color w:val="000000"/>
                <w:sz w:val="20"/>
              </w:rPr>
              <w:t>
828,5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7 975</w:t>
            </w:r>
          </w:p>
          <w:bookmarkEnd w:id="108"/>
          <w:p>
            <w:pPr>
              <w:spacing w:after="20"/>
              <w:ind w:left="20"/>
              <w:jc w:val="both"/>
            </w:pPr>
            <w:r>
              <w:rPr>
                <w:rFonts w:ascii="Times New Roman"/>
                <w:b w:val="false"/>
                <w:i w:val="false"/>
                <w:color w:val="000000"/>
                <w:sz w:val="20"/>
              </w:rPr>
              <w:t>
283,1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8 923</w:t>
            </w:r>
          </w:p>
          <w:bookmarkEnd w:id="109"/>
          <w:p>
            <w:pPr>
              <w:spacing w:after="20"/>
              <w:ind w:left="20"/>
              <w:jc w:val="both"/>
            </w:pPr>
            <w:r>
              <w:rPr>
                <w:rFonts w:ascii="Times New Roman"/>
                <w:b w:val="false"/>
                <w:i w:val="false"/>
                <w:color w:val="000000"/>
                <w:sz w:val="20"/>
              </w:rPr>
              <w:t>
711,8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10 672</w:t>
            </w:r>
          </w:p>
          <w:bookmarkEnd w:id="110"/>
          <w:p>
            <w:pPr>
              <w:spacing w:after="20"/>
              <w:ind w:left="20"/>
              <w:jc w:val="both"/>
            </w:pPr>
            <w:r>
              <w:rPr>
                <w:rFonts w:ascii="Times New Roman"/>
                <w:b w:val="false"/>
                <w:i w:val="false"/>
                <w:color w:val="000000"/>
                <w:sz w:val="20"/>
              </w:rPr>
              <w:t>
480,5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12 960</w:t>
            </w:r>
          </w:p>
          <w:bookmarkEnd w:id="111"/>
          <w:p>
            <w:pPr>
              <w:spacing w:after="20"/>
              <w:ind w:left="20"/>
              <w:jc w:val="both"/>
            </w:pPr>
            <w:r>
              <w:rPr>
                <w:rFonts w:ascii="Times New Roman"/>
                <w:b w:val="false"/>
                <w:i w:val="false"/>
                <w:color w:val="000000"/>
                <w:sz w:val="20"/>
              </w:rPr>
              <w:t>
836,0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15 0151</w:t>
            </w:r>
          </w:p>
          <w:bookmarkEnd w:id="112"/>
          <w:p>
            <w:pPr>
              <w:spacing w:after="20"/>
              <w:ind w:left="20"/>
              <w:jc w:val="both"/>
            </w:pPr>
            <w:r>
              <w:rPr>
                <w:rFonts w:ascii="Times New Roman"/>
                <w:b w:val="false"/>
                <w:i w:val="false"/>
                <w:color w:val="000000"/>
                <w:sz w:val="20"/>
              </w:rPr>
              <w:t>
922,0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ВРП,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ВРП города,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 на душу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сектор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 млн.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573</w:t>
            </w:r>
          </w:p>
          <w:bookmarkEnd w:id="113"/>
          <w:p>
            <w:pPr>
              <w:spacing w:after="20"/>
              <w:ind w:left="20"/>
              <w:jc w:val="both"/>
            </w:pPr>
            <w:r>
              <w:rPr>
                <w:rFonts w:ascii="Times New Roman"/>
                <w:b w:val="false"/>
                <w:i w:val="false"/>
                <w:color w:val="000000"/>
                <w:sz w:val="20"/>
              </w:rPr>
              <w:t>
927,2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646</w:t>
            </w:r>
          </w:p>
          <w:bookmarkEnd w:id="114"/>
          <w:p>
            <w:pPr>
              <w:spacing w:after="20"/>
              <w:ind w:left="20"/>
              <w:jc w:val="both"/>
            </w:pPr>
            <w:r>
              <w:rPr>
                <w:rFonts w:ascii="Times New Roman"/>
                <w:b w:val="false"/>
                <w:i w:val="false"/>
                <w:color w:val="000000"/>
                <w:sz w:val="20"/>
              </w:rPr>
              <w:t>
674,4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884</w:t>
            </w:r>
          </w:p>
          <w:bookmarkEnd w:id="115"/>
          <w:p>
            <w:pPr>
              <w:spacing w:after="20"/>
              <w:ind w:left="20"/>
              <w:jc w:val="both"/>
            </w:pPr>
            <w:r>
              <w:rPr>
                <w:rFonts w:ascii="Times New Roman"/>
                <w:b w:val="false"/>
                <w:i w:val="false"/>
                <w:color w:val="000000"/>
                <w:sz w:val="20"/>
              </w:rPr>
              <w:t>
345,4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1 184</w:t>
            </w:r>
          </w:p>
          <w:bookmarkEnd w:id="116"/>
          <w:p>
            <w:pPr>
              <w:spacing w:after="20"/>
              <w:ind w:left="20"/>
              <w:jc w:val="both"/>
            </w:pPr>
            <w:r>
              <w:rPr>
                <w:rFonts w:ascii="Times New Roman"/>
                <w:b w:val="false"/>
                <w:i w:val="false"/>
                <w:color w:val="000000"/>
                <w:sz w:val="20"/>
              </w:rPr>
              <w:t>
455,6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1 543</w:t>
            </w:r>
          </w:p>
          <w:bookmarkEnd w:id="117"/>
          <w:p>
            <w:pPr>
              <w:spacing w:after="20"/>
              <w:ind w:left="20"/>
              <w:jc w:val="both"/>
            </w:pPr>
            <w:r>
              <w:rPr>
                <w:rFonts w:ascii="Times New Roman"/>
                <w:b w:val="false"/>
                <w:i w:val="false"/>
                <w:color w:val="000000"/>
                <w:sz w:val="20"/>
              </w:rPr>
              <w:t>
914,4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1 972</w:t>
            </w:r>
          </w:p>
          <w:bookmarkEnd w:id="118"/>
          <w:p>
            <w:pPr>
              <w:spacing w:after="20"/>
              <w:ind w:left="20"/>
              <w:jc w:val="both"/>
            </w:pPr>
            <w:r>
              <w:rPr>
                <w:rFonts w:ascii="Times New Roman"/>
                <w:b w:val="false"/>
                <w:i w:val="false"/>
                <w:color w:val="000000"/>
                <w:sz w:val="20"/>
              </w:rPr>
              <w:t>
355,0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1 933</w:t>
            </w:r>
          </w:p>
          <w:bookmarkEnd w:id="119"/>
          <w:p>
            <w:pPr>
              <w:spacing w:after="20"/>
              <w:ind w:left="20"/>
              <w:jc w:val="both"/>
            </w:pPr>
            <w:r>
              <w:rPr>
                <w:rFonts w:ascii="Times New Roman"/>
                <w:b w:val="false"/>
                <w:i w:val="false"/>
                <w:color w:val="000000"/>
                <w:sz w:val="20"/>
              </w:rPr>
              <w:t>
017,2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0"/>
          <w:p>
            <w:pPr>
              <w:spacing w:after="20"/>
              <w:ind w:left="20"/>
              <w:jc w:val="both"/>
            </w:pPr>
            <w:r>
              <w:rPr>
                <w:rFonts w:ascii="Times New Roman"/>
                <w:b w:val="false"/>
                <w:i w:val="false"/>
                <w:color w:val="000000"/>
                <w:sz w:val="20"/>
              </w:rPr>
              <w:t>
2 569</w:t>
            </w:r>
          </w:p>
          <w:bookmarkEnd w:id="120"/>
          <w:p>
            <w:pPr>
              <w:spacing w:after="20"/>
              <w:ind w:left="20"/>
              <w:jc w:val="both"/>
            </w:pPr>
            <w:r>
              <w:rPr>
                <w:rFonts w:ascii="Times New Roman"/>
                <w:b w:val="false"/>
                <w:i w:val="false"/>
                <w:color w:val="000000"/>
                <w:sz w:val="20"/>
              </w:rPr>
              <w:t>
685,7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сельского хозяйства, млн. тенге,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млн.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млн.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строительных работ, млн.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575</w:t>
            </w:r>
          </w:p>
          <w:bookmarkEnd w:id="121"/>
          <w:p>
            <w:pPr>
              <w:spacing w:after="20"/>
              <w:ind w:left="20"/>
              <w:jc w:val="both"/>
            </w:pPr>
            <w:r>
              <w:rPr>
                <w:rFonts w:ascii="Times New Roman"/>
                <w:b w:val="false"/>
                <w:i w:val="false"/>
                <w:color w:val="000000"/>
                <w:sz w:val="20"/>
              </w:rPr>
              <w:t>
565,9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636</w:t>
            </w:r>
          </w:p>
          <w:bookmarkEnd w:id="122"/>
          <w:p>
            <w:pPr>
              <w:spacing w:after="20"/>
              <w:ind w:left="20"/>
              <w:jc w:val="both"/>
            </w:pPr>
            <w:r>
              <w:rPr>
                <w:rFonts w:ascii="Times New Roman"/>
                <w:b w:val="false"/>
                <w:i w:val="false"/>
                <w:color w:val="000000"/>
                <w:sz w:val="20"/>
              </w:rPr>
              <w:t>
613,6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717</w:t>
            </w:r>
          </w:p>
          <w:bookmarkEnd w:id="123"/>
          <w:p>
            <w:pPr>
              <w:spacing w:after="20"/>
              <w:ind w:left="20"/>
              <w:jc w:val="both"/>
            </w:pPr>
            <w:r>
              <w:rPr>
                <w:rFonts w:ascii="Times New Roman"/>
                <w:b w:val="false"/>
                <w:i w:val="false"/>
                <w:color w:val="000000"/>
                <w:sz w:val="20"/>
              </w:rPr>
              <w:t>
883,2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897720,</w:t>
            </w:r>
          </w:p>
          <w:bookmarkEnd w:id="124"/>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1 142</w:t>
            </w:r>
          </w:p>
          <w:bookmarkEnd w:id="125"/>
          <w:p>
            <w:pPr>
              <w:spacing w:after="20"/>
              <w:ind w:left="20"/>
              <w:jc w:val="both"/>
            </w:pPr>
            <w:r>
              <w:rPr>
                <w:rFonts w:ascii="Times New Roman"/>
                <w:b w:val="false"/>
                <w:i w:val="false"/>
                <w:color w:val="000000"/>
                <w:sz w:val="20"/>
              </w:rPr>
              <w:t>
043,0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розничного товарооборота, млн.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1043</w:t>
            </w:r>
          </w:p>
          <w:bookmarkEnd w:id="126"/>
          <w:p>
            <w:pPr>
              <w:spacing w:after="20"/>
              <w:ind w:left="20"/>
              <w:jc w:val="both"/>
            </w:pPr>
            <w:r>
              <w:rPr>
                <w:rFonts w:ascii="Times New Roman"/>
                <w:b w:val="false"/>
                <w:i w:val="false"/>
                <w:color w:val="000000"/>
                <w:sz w:val="20"/>
              </w:rPr>
              <w:t>
940,5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1 143</w:t>
            </w:r>
          </w:p>
          <w:bookmarkEnd w:id="127"/>
          <w:p>
            <w:pPr>
              <w:spacing w:after="20"/>
              <w:ind w:left="20"/>
              <w:jc w:val="both"/>
            </w:pPr>
            <w:r>
              <w:rPr>
                <w:rFonts w:ascii="Times New Roman"/>
                <w:b w:val="false"/>
                <w:i w:val="false"/>
                <w:color w:val="000000"/>
                <w:sz w:val="20"/>
              </w:rPr>
              <w:t>
750,3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1 267</w:t>
            </w:r>
          </w:p>
          <w:bookmarkEnd w:id="128"/>
          <w:p>
            <w:pPr>
              <w:spacing w:after="20"/>
              <w:ind w:left="20"/>
              <w:jc w:val="both"/>
            </w:pPr>
            <w:r>
              <w:rPr>
                <w:rFonts w:ascii="Times New Roman"/>
                <w:b w:val="false"/>
                <w:i w:val="false"/>
                <w:color w:val="000000"/>
                <w:sz w:val="20"/>
              </w:rPr>
              <w:t>
529,9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1 369</w:t>
            </w:r>
          </w:p>
          <w:bookmarkEnd w:id="129"/>
          <w:p>
            <w:pPr>
              <w:spacing w:after="20"/>
              <w:ind w:left="20"/>
              <w:jc w:val="both"/>
            </w:pPr>
            <w:r>
              <w:rPr>
                <w:rFonts w:ascii="Times New Roman"/>
                <w:b w:val="false"/>
                <w:i w:val="false"/>
                <w:color w:val="000000"/>
                <w:sz w:val="20"/>
              </w:rPr>
              <w:t>
472,9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1 6922</w:t>
            </w:r>
          </w:p>
          <w:bookmarkEnd w:id="130"/>
          <w:p>
            <w:pPr>
              <w:spacing w:after="20"/>
              <w:ind w:left="20"/>
              <w:jc w:val="both"/>
            </w:pPr>
            <w:r>
              <w:rPr>
                <w:rFonts w:ascii="Times New Roman"/>
                <w:b w:val="false"/>
                <w:i w:val="false"/>
                <w:color w:val="000000"/>
                <w:sz w:val="20"/>
              </w:rPr>
              <w:t>
678,0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2 158</w:t>
            </w:r>
          </w:p>
          <w:bookmarkEnd w:id="131"/>
          <w:p>
            <w:pPr>
              <w:spacing w:after="20"/>
              <w:ind w:left="20"/>
              <w:jc w:val="both"/>
            </w:pPr>
            <w:r>
              <w:rPr>
                <w:rFonts w:ascii="Times New Roman"/>
                <w:b w:val="false"/>
                <w:i w:val="false"/>
                <w:color w:val="000000"/>
                <w:sz w:val="20"/>
              </w:rPr>
              <w:t>
978,1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2 593</w:t>
            </w:r>
          </w:p>
          <w:bookmarkEnd w:id="132"/>
          <w:p>
            <w:pPr>
              <w:spacing w:after="20"/>
              <w:ind w:left="20"/>
              <w:jc w:val="both"/>
            </w:pPr>
            <w:r>
              <w:rPr>
                <w:rFonts w:ascii="Times New Roman"/>
                <w:b w:val="false"/>
                <w:i w:val="false"/>
                <w:color w:val="000000"/>
                <w:sz w:val="20"/>
              </w:rPr>
              <w:t>
587,3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3"/>
          <w:p>
            <w:pPr>
              <w:spacing w:after="20"/>
              <w:ind w:left="20"/>
              <w:jc w:val="both"/>
            </w:pPr>
            <w:r>
              <w:rPr>
                <w:rFonts w:ascii="Times New Roman"/>
                <w:b w:val="false"/>
                <w:i w:val="false"/>
                <w:color w:val="000000"/>
                <w:sz w:val="20"/>
              </w:rPr>
              <w:t>
3 059</w:t>
            </w:r>
          </w:p>
          <w:bookmarkEnd w:id="133"/>
          <w:p>
            <w:pPr>
              <w:spacing w:after="20"/>
              <w:ind w:left="20"/>
              <w:jc w:val="both"/>
            </w:pPr>
            <w:r>
              <w:rPr>
                <w:rFonts w:ascii="Times New Roman"/>
                <w:b w:val="false"/>
                <w:i w:val="false"/>
                <w:color w:val="000000"/>
                <w:sz w:val="20"/>
              </w:rPr>
              <w:t>
916,9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капиал, млн.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1 067</w:t>
            </w:r>
          </w:p>
          <w:bookmarkEnd w:id="134"/>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5"/>
          <w:p>
            <w:pPr>
              <w:spacing w:after="20"/>
              <w:ind w:left="20"/>
              <w:jc w:val="both"/>
            </w:pPr>
            <w:r>
              <w:rPr>
                <w:rFonts w:ascii="Times New Roman"/>
                <w:b w:val="false"/>
                <w:i w:val="false"/>
                <w:color w:val="000000"/>
                <w:sz w:val="20"/>
              </w:rPr>
              <w:t>
1 125</w:t>
            </w:r>
          </w:p>
          <w:bookmarkEnd w:id="135"/>
          <w:p>
            <w:pPr>
              <w:spacing w:after="20"/>
              <w:ind w:left="20"/>
              <w:jc w:val="both"/>
            </w:pPr>
            <w:r>
              <w:rPr>
                <w:rFonts w:ascii="Times New Roman"/>
                <w:b w:val="false"/>
                <w:i w:val="false"/>
                <w:color w:val="000000"/>
                <w:sz w:val="20"/>
              </w:rPr>
              <w:t>
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6"/>
          <w:p>
            <w:pPr>
              <w:spacing w:after="20"/>
              <w:ind w:left="20"/>
              <w:jc w:val="both"/>
            </w:pPr>
            <w:r>
              <w:rPr>
                <w:rFonts w:ascii="Times New Roman"/>
                <w:b w:val="false"/>
                <w:i w:val="false"/>
                <w:color w:val="000000"/>
                <w:sz w:val="20"/>
              </w:rPr>
              <w:t>
1 225</w:t>
            </w:r>
          </w:p>
          <w:bookmarkEnd w:id="136"/>
          <w:p>
            <w:pPr>
              <w:spacing w:after="20"/>
              <w:ind w:left="20"/>
              <w:jc w:val="both"/>
            </w:pPr>
            <w:r>
              <w:rPr>
                <w:rFonts w:ascii="Times New Roman"/>
                <w:b w:val="false"/>
                <w:i w:val="false"/>
                <w:color w:val="000000"/>
                <w:sz w:val="20"/>
              </w:rPr>
              <w:t>
027,1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7"/>
          <w:p>
            <w:pPr>
              <w:spacing w:after="20"/>
              <w:ind w:left="20"/>
              <w:jc w:val="both"/>
            </w:pPr>
            <w:r>
              <w:rPr>
                <w:rFonts w:ascii="Times New Roman"/>
                <w:b w:val="false"/>
                <w:i w:val="false"/>
                <w:color w:val="000000"/>
                <w:sz w:val="20"/>
              </w:rPr>
              <w:t>
1 462</w:t>
            </w:r>
          </w:p>
          <w:bookmarkEnd w:id="137"/>
          <w:p>
            <w:pPr>
              <w:spacing w:after="20"/>
              <w:ind w:left="20"/>
              <w:jc w:val="both"/>
            </w:pPr>
            <w:r>
              <w:rPr>
                <w:rFonts w:ascii="Times New Roman"/>
                <w:b w:val="false"/>
                <w:i w:val="false"/>
                <w:color w:val="000000"/>
                <w:sz w:val="20"/>
              </w:rPr>
              <w:t>
524,0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8"/>
          <w:p>
            <w:pPr>
              <w:spacing w:after="20"/>
              <w:ind w:left="20"/>
              <w:jc w:val="both"/>
            </w:pPr>
            <w:r>
              <w:rPr>
                <w:rFonts w:ascii="Times New Roman"/>
                <w:b w:val="false"/>
                <w:i w:val="false"/>
                <w:color w:val="000000"/>
                <w:sz w:val="20"/>
              </w:rPr>
              <w:t>
1 655</w:t>
            </w:r>
          </w:p>
          <w:bookmarkEnd w:id="138"/>
          <w:p>
            <w:pPr>
              <w:spacing w:after="20"/>
              <w:ind w:left="20"/>
              <w:jc w:val="both"/>
            </w:pPr>
            <w:r>
              <w:rPr>
                <w:rFonts w:ascii="Times New Roman"/>
                <w:b w:val="false"/>
                <w:i w:val="false"/>
                <w:color w:val="000000"/>
                <w:sz w:val="20"/>
              </w:rPr>
              <w:t>
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9"/>
          <w:p>
            <w:pPr>
              <w:spacing w:after="20"/>
              <w:ind w:left="20"/>
              <w:jc w:val="both"/>
            </w:pPr>
            <w:r>
              <w:rPr>
                <w:rFonts w:ascii="Times New Roman"/>
                <w:b w:val="false"/>
                <w:i w:val="false"/>
                <w:color w:val="000000"/>
                <w:sz w:val="20"/>
              </w:rPr>
              <w:t>
1 992</w:t>
            </w:r>
          </w:p>
          <w:bookmarkEnd w:id="139"/>
          <w:p>
            <w:pPr>
              <w:spacing w:after="20"/>
              <w:ind w:left="20"/>
              <w:jc w:val="both"/>
            </w:pPr>
            <w:r>
              <w:rPr>
                <w:rFonts w:ascii="Times New Roman"/>
                <w:b w:val="false"/>
                <w:i w:val="false"/>
                <w:color w:val="000000"/>
                <w:sz w:val="20"/>
              </w:rPr>
              <w:t>
816,6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площади жилых домов, тыс. кв.м.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Демографические показатели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тыс.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прирост населения, тыс.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миграции, тыс.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показатели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рынка труда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населения, тыс.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тыс.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Самозанятые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 тыс. человек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уровня жизни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прожиточного минимума,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 доходами, использованными на потребление, ниже ВМП,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47" w:id="140"/>
    <w:p>
      <w:pPr>
        <w:spacing w:after="0"/>
        <w:ind w:left="0"/>
        <w:jc w:val="both"/>
      </w:pPr>
      <w:r>
        <w:rPr>
          <w:rFonts w:ascii="Times New Roman"/>
          <w:b w:val="false"/>
          <w:i w:val="false"/>
          <w:color w:val="000000"/>
          <w:sz w:val="28"/>
        </w:rPr>
        <w:t>
      2.2. Основные целевые среднесрочные индикаторы развития</w:t>
      </w:r>
    </w:p>
    <w:bookmarkEnd w:id="140"/>
    <w:bookmarkStart w:name="z148" w:id="141"/>
    <w:p>
      <w:pPr>
        <w:spacing w:after="0"/>
        <w:ind w:left="0"/>
        <w:jc w:val="both"/>
      </w:pPr>
      <w:r>
        <w:rPr>
          <w:rFonts w:ascii="Times New Roman"/>
          <w:b w:val="false"/>
          <w:i w:val="false"/>
          <w:color w:val="000000"/>
          <w:sz w:val="28"/>
        </w:rPr>
        <w:t>
      Стратегия "Астана - 2050" направлена на трансформацию г. Астана в полноценный глобальный город, эффективно связывающий Республику Казахстан с ключевыми мировыми экономическими центрами. Индикатором достижения цели является позиция г. Астана в мировой системе глобальных городов, измеряемая по методологии Globalization and World Cities (GaWC) Index. Город должен войти в группу "альфа минус" и опережать своих региональных конкурентов.</w:t>
      </w:r>
    </w:p>
    <w:bookmarkEnd w:id="141"/>
    <w:bookmarkStart w:name="z149" w:id="142"/>
    <w:p>
      <w:pPr>
        <w:spacing w:after="0"/>
        <w:ind w:left="0"/>
        <w:jc w:val="both"/>
      </w:pPr>
      <w:r>
        <w:rPr>
          <w:rFonts w:ascii="Times New Roman"/>
          <w:b w:val="false"/>
          <w:i w:val="false"/>
          <w:color w:val="000000"/>
          <w:sz w:val="28"/>
        </w:rPr>
        <w:t>
      В соответствии с Концепции регионального развития Республики Казахстан на 2025 – 2030 годы перспективной специализацией города будет оказание административных, деловых, финансовых, медицинских и образовательных услуг. Свое развитие получат креативные индустрии, инновации, сфера высокотехнологичных товаров и услуг, ориентированных на экспорт.</w:t>
      </w:r>
    </w:p>
    <w:bookmarkEnd w:id="142"/>
    <w:bookmarkStart w:name="z150" w:id="143"/>
    <w:p>
      <w:pPr>
        <w:spacing w:after="0"/>
        <w:ind w:left="0"/>
        <w:jc w:val="both"/>
      </w:pPr>
      <w:r>
        <w:rPr>
          <w:rFonts w:ascii="Times New Roman"/>
          <w:b w:val="false"/>
          <w:i w:val="false"/>
          <w:color w:val="000000"/>
          <w:sz w:val="28"/>
        </w:rPr>
        <w:t>
      В целом будут приняты меры по подготовке кадров для экономики, касающиеся всех макрорегионов страны. Подготовка кадров будет осуществляться с непосредственным участием МИО и предприятиями на местах в тесной взаимосвязи с организациями высшего и послевузовского образования.</w:t>
      </w:r>
    </w:p>
    <w:bookmarkEnd w:id="143"/>
    <w:bookmarkStart w:name="z151" w:id="144"/>
    <w:p>
      <w:pPr>
        <w:spacing w:after="0"/>
        <w:ind w:left="0"/>
        <w:jc w:val="both"/>
      </w:pPr>
      <w:r>
        <w:rPr>
          <w:rFonts w:ascii="Times New Roman"/>
          <w:b w:val="false"/>
          <w:i w:val="false"/>
          <w:color w:val="000000"/>
          <w:sz w:val="28"/>
        </w:rPr>
        <w:t>
      Для достижения указанной цели к 2050 году необходимо решить три стратегических задачи по трансформации г. Астана в (1) комфортный для жизни, (2) устойчиво растущий и (3) международно-интегрированный город.</w:t>
      </w:r>
    </w:p>
    <w:bookmarkEnd w:id="144"/>
    <w:bookmarkStart w:name="z152" w:id="145"/>
    <w:p>
      <w:pPr>
        <w:spacing w:after="0"/>
        <w:ind w:left="0"/>
        <w:jc w:val="both"/>
      </w:pPr>
      <w:r>
        <w:rPr>
          <w:rFonts w:ascii="Times New Roman"/>
          <w:b w:val="false"/>
          <w:i w:val="false"/>
          <w:color w:val="000000"/>
          <w:sz w:val="28"/>
        </w:rPr>
        <w:t>
      Для реализации стратегического видения и достижения целевого состояния для г. Астана к 2050 году городские и республиканские власти должны реализовать совместный план действий по семиприоритетным направлениям:</w:t>
      </w:r>
    </w:p>
    <w:bookmarkEnd w:id="145"/>
    <w:bookmarkStart w:name="z153" w:id="146"/>
    <w:p>
      <w:pPr>
        <w:spacing w:after="0"/>
        <w:ind w:left="0"/>
        <w:jc w:val="both"/>
      </w:pPr>
      <w:r>
        <w:rPr>
          <w:rFonts w:ascii="Times New Roman"/>
          <w:b w:val="false"/>
          <w:i w:val="false"/>
          <w:color w:val="000000"/>
          <w:sz w:val="28"/>
        </w:rPr>
        <w:t>
      1) Устойчиво растущая и диверсифицированная экономика;</w:t>
      </w:r>
    </w:p>
    <w:bookmarkEnd w:id="146"/>
    <w:bookmarkStart w:name="z154" w:id="147"/>
    <w:p>
      <w:pPr>
        <w:spacing w:after="0"/>
        <w:ind w:left="0"/>
        <w:jc w:val="both"/>
      </w:pPr>
      <w:r>
        <w:rPr>
          <w:rFonts w:ascii="Times New Roman"/>
          <w:b w:val="false"/>
          <w:i w:val="false"/>
          <w:color w:val="000000"/>
          <w:sz w:val="28"/>
        </w:rPr>
        <w:t>
      2) Доступное и комфортное жилье;</w:t>
      </w:r>
    </w:p>
    <w:bookmarkEnd w:id="147"/>
    <w:bookmarkStart w:name="z155" w:id="148"/>
    <w:p>
      <w:pPr>
        <w:spacing w:after="0"/>
        <w:ind w:left="0"/>
        <w:jc w:val="both"/>
      </w:pPr>
      <w:r>
        <w:rPr>
          <w:rFonts w:ascii="Times New Roman"/>
          <w:b w:val="false"/>
          <w:i w:val="false"/>
          <w:color w:val="000000"/>
          <w:sz w:val="28"/>
        </w:rPr>
        <w:t>
      3) Первоклассная инженерная инфраструктура;</w:t>
      </w:r>
    </w:p>
    <w:bookmarkEnd w:id="148"/>
    <w:bookmarkStart w:name="z156" w:id="149"/>
    <w:p>
      <w:pPr>
        <w:spacing w:after="0"/>
        <w:ind w:left="0"/>
        <w:jc w:val="both"/>
      </w:pPr>
      <w:r>
        <w:rPr>
          <w:rFonts w:ascii="Times New Roman"/>
          <w:b w:val="false"/>
          <w:i w:val="false"/>
          <w:color w:val="000000"/>
          <w:sz w:val="28"/>
        </w:rPr>
        <w:t>
      4) Комфортная и гостеприимная городская среда;</w:t>
      </w:r>
    </w:p>
    <w:bookmarkEnd w:id="149"/>
    <w:bookmarkStart w:name="z157" w:id="150"/>
    <w:p>
      <w:pPr>
        <w:spacing w:after="0"/>
        <w:ind w:left="0"/>
        <w:jc w:val="both"/>
      </w:pPr>
      <w:r>
        <w:rPr>
          <w:rFonts w:ascii="Times New Roman"/>
          <w:b w:val="false"/>
          <w:i w:val="false"/>
          <w:color w:val="000000"/>
          <w:sz w:val="28"/>
        </w:rPr>
        <w:t>
      5) Интегрированная транспортная система;</w:t>
      </w:r>
    </w:p>
    <w:bookmarkEnd w:id="150"/>
    <w:bookmarkStart w:name="z158" w:id="151"/>
    <w:p>
      <w:pPr>
        <w:spacing w:after="0"/>
        <w:ind w:left="0"/>
        <w:jc w:val="both"/>
      </w:pPr>
      <w:r>
        <w:rPr>
          <w:rFonts w:ascii="Times New Roman"/>
          <w:b w:val="false"/>
          <w:i w:val="false"/>
          <w:color w:val="000000"/>
          <w:sz w:val="28"/>
        </w:rPr>
        <w:t>
      6) Внешняя связанность;</w:t>
      </w:r>
    </w:p>
    <w:bookmarkEnd w:id="151"/>
    <w:bookmarkStart w:name="z159" w:id="152"/>
    <w:p>
      <w:pPr>
        <w:spacing w:after="0"/>
        <w:ind w:left="0"/>
        <w:jc w:val="both"/>
      </w:pPr>
      <w:r>
        <w:rPr>
          <w:rFonts w:ascii="Times New Roman"/>
          <w:b w:val="false"/>
          <w:i w:val="false"/>
          <w:color w:val="000000"/>
          <w:sz w:val="28"/>
        </w:rPr>
        <w:t>
      7) Здоровье и здравоохранение;</w:t>
      </w:r>
    </w:p>
    <w:bookmarkEnd w:id="152"/>
    <w:bookmarkStart w:name="z160" w:id="153"/>
    <w:p>
      <w:pPr>
        <w:spacing w:after="0"/>
        <w:ind w:left="0"/>
        <w:jc w:val="both"/>
      </w:pPr>
      <w:r>
        <w:rPr>
          <w:rFonts w:ascii="Times New Roman"/>
          <w:b w:val="false"/>
          <w:i w:val="false"/>
          <w:color w:val="000000"/>
          <w:sz w:val="28"/>
        </w:rPr>
        <w:t>
      8) Образование и компетенции.</w:t>
      </w:r>
    </w:p>
    <w:bookmarkEnd w:id="153"/>
    <w:bookmarkStart w:name="z161" w:id="154"/>
    <w:p>
      <w:pPr>
        <w:spacing w:after="0"/>
        <w:ind w:left="0"/>
        <w:jc w:val="both"/>
      </w:pPr>
      <w:r>
        <w:rPr>
          <w:rFonts w:ascii="Times New Roman"/>
          <w:b w:val="false"/>
          <w:i w:val="false"/>
          <w:color w:val="000000"/>
          <w:sz w:val="28"/>
        </w:rPr>
        <w:t>
      Инициативы в рамках развития ЖКХ и транспортной системы города прямо или косвенно затрагивают экологические аспекты города, и предложенные мероприятия будут способствовать улучшению экологии города.</w:t>
      </w:r>
    </w:p>
    <w:bookmarkEnd w:id="154"/>
    <w:bookmarkStart w:name="z162" w:id="155"/>
    <w:p>
      <w:pPr>
        <w:spacing w:after="0"/>
        <w:ind w:left="0"/>
        <w:jc w:val="both"/>
      </w:pPr>
      <w:r>
        <w:rPr>
          <w:rFonts w:ascii="Times New Roman"/>
          <w:b w:val="false"/>
          <w:i w:val="false"/>
          <w:color w:val="000000"/>
          <w:sz w:val="28"/>
        </w:rPr>
        <w:t>
      Направление: Первоклассная инженерная инфраструктура</w:t>
      </w:r>
    </w:p>
    <w:bookmarkEnd w:id="155"/>
    <w:bookmarkStart w:name="z163" w:id="156"/>
    <w:p>
      <w:pPr>
        <w:spacing w:after="0"/>
        <w:ind w:left="0"/>
        <w:jc w:val="both"/>
      </w:pPr>
      <w:r>
        <w:rPr>
          <w:rFonts w:ascii="Times New Roman"/>
          <w:b w:val="false"/>
          <w:i w:val="false"/>
          <w:color w:val="000000"/>
          <w:sz w:val="28"/>
        </w:rPr>
        <w:t>
      Суть направления: Комфорт и качество жизни в городе зависят от равного доступа к качественной инженерной инфраструктуре, соответствующей климатическим условиям, во всех районах города.</w:t>
      </w:r>
    </w:p>
    <w:bookmarkEnd w:id="156"/>
    <w:bookmarkStart w:name="z164" w:id="157"/>
    <w:p>
      <w:pPr>
        <w:spacing w:after="0"/>
        <w:ind w:left="0"/>
        <w:jc w:val="both"/>
      </w:pPr>
      <w:r>
        <w:rPr>
          <w:rFonts w:ascii="Times New Roman"/>
          <w:b w:val="false"/>
          <w:i w:val="false"/>
          <w:color w:val="000000"/>
          <w:sz w:val="28"/>
        </w:rPr>
        <w:t>
      Принципы:</w:t>
      </w:r>
    </w:p>
    <w:bookmarkEnd w:id="157"/>
    <w:bookmarkStart w:name="z165" w:id="158"/>
    <w:p>
      <w:pPr>
        <w:spacing w:after="0"/>
        <w:ind w:left="0"/>
        <w:jc w:val="both"/>
      </w:pPr>
      <w:r>
        <w:rPr>
          <w:rFonts w:ascii="Times New Roman"/>
          <w:b w:val="false"/>
          <w:i w:val="false"/>
          <w:color w:val="000000"/>
          <w:sz w:val="28"/>
        </w:rPr>
        <w:t>
      ● достаточность, доступность, качество и долговечность инфраструктуры;</w:t>
      </w:r>
    </w:p>
    <w:bookmarkEnd w:id="158"/>
    <w:bookmarkStart w:name="z166" w:id="159"/>
    <w:p>
      <w:pPr>
        <w:spacing w:after="0"/>
        <w:ind w:left="0"/>
        <w:jc w:val="both"/>
      </w:pPr>
      <w:r>
        <w:rPr>
          <w:rFonts w:ascii="Times New Roman"/>
          <w:b w:val="false"/>
          <w:i w:val="false"/>
          <w:color w:val="000000"/>
          <w:sz w:val="28"/>
        </w:rPr>
        <w:t>
      ● активное применение зеленых технологий;</w:t>
      </w:r>
    </w:p>
    <w:bookmarkEnd w:id="159"/>
    <w:bookmarkStart w:name="z167" w:id="160"/>
    <w:p>
      <w:pPr>
        <w:spacing w:after="0"/>
        <w:ind w:left="0"/>
        <w:jc w:val="both"/>
      </w:pPr>
      <w:r>
        <w:rPr>
          <w:rFonts w:ascii="Times New Roman"/>
          <w:b w:val="false"/>
          <w:i w:val="false"/>
          <w:color w:val="000000"/>
          <w:sz w:val="28"/>
        </w:rPr>
        <w:t>
      ● минимизация потерь ресурсов (тепла, воды, электроэнергии);</w:t>
      </w:r>
    </w:p>
    <w:bookmarkEnd w:id="160"/>
    <w:bookmarkStart w:name="z168" w:id="161"/>
    <w:p>
      <w:pPr>
        <w:spacing w:after="0"/>
        <w:ind w:left="0"/>
        <w:jc w:val="both"/>
      </w:pPr>
      <w:r>
        <w:rPr>
          <w:rFonts w:ascii="Times New Roman"/>
          <w:b w:val="false"/>
          <w:i w:val="false"/>
          <w:color w:val="000000"/>
          <w:sz w:val="28"/>
        </w:rPr>
        <w:t>
      ● cкоординированность работы городских служб;</w:t>
      </w:r>
    </w:p>
    <w:bookmarkEnd w:id="161"/>
    <w:bookmarkStart w:name="z169" w:id="162"/>
    <w:p>
      <w:pPr>
        <w:spacing w:after="0"/>
        <w:ind w:left="0"/>
        <w:jc w:val="both"/>
      </w:pPr>
      <w:r>
        <w:rPr>
          <w:rFonts w:ascii="Times New Roman"/>
          <w:b w:val="false"/>
          <w:i w:val="false"/>
          <w:color w:val="000000"/>
          <w:sz w:val="28"/>
        </w:rPr>
        <w:t>
      ● рациональное использование механизмов государственно-частного партнерства и</w:t>
      </w:r>
    </w:p>
    <w:bookmarkEnd w:id="162"/>
    <w:bookmarkStart w:name="z170" w:id="163"/>
    <w:p>
      <w:pPr>
        <w:spacing w:after="0"/>
        <w:ind w:left="0"/>
        <w:jc w:val="both"/>
      </w:pPr>
      <w:r>
        <w:rPr>
          <w:rFonts w:ascii="Times New Roman"/>
          <w:b w:val="false"/>
          <w:i w:val="false"/>
          <w:color w:val="000000"/>
          <w:sz w:val="28"/>
        </w:rPr>
        <w:t>
      ● приватизации.</w:t>
      </w:r>
    </w:p>
    <w:bookmarkEnd w:id="163"/>
    <w:bookmarkStart w:name="z171" w:id="164"/>
    <w:p>
      <w:pPr>
        <w:spacing w:after="0"/>
        <w:ind w:left="0"/>
        <w:jc w:val="both"/>
      </w:pPr>
      <w:r>
        <w:rPr>
          <w:rFonts w:ascii="Times New Roman"/>
          <w:b w:val="false"/>
          <w:i w:val="false"/>
          <w:color w:val="000000"/>
          <w:sz w:val="28"/>
        </w:rPr>
        <w:t>
      Предстоящие задачи:</w:t>
      </w:r>
    </w:p>
    <w:bookmarkEnd w:id="164"/>
    <w:bookmarkStart w:name="z172" w:id="165"/>
    <w:p>
      <w:pPr>
        <w:spacing w:after="0"/>
        <w:ind w:left="0"/>
        <w:jc w:val="both"/>
      </w:pPr>
      <w:r>
        <w:rPr>
          <w:rFonts w:ascii="Times New Roman"/>
          <w:b w:val="false"/>
          <w:i w:val="false"/>
          <w:color w:val="000000"/>
          <w:sz w:val="28"/>
        </w:rPr>
        <w:t>
      Необходимо обеспечение инфраструктурной поддержки роста жилой застройки, требований бизнеса и инвесторов, выравнивания доступа к инженерной инфраструктуре во всех четырех районах города, сокращения дефицита мощностей в уже освоенных районах, повышение и поддержание качества существующей инфраструктуры.</w:t>
      </w:r>
    </w:p>
    <w:bookmarkEnd w:id="165"/>
    <w:bookmarkStart w:name="z173" w:id="166"/>
    <w:p>
      <w:pPr>
        <w:spacing w:after="0"/>
        <w:ind w:left="0"/>
        <w:jc w:val="both"/>
      </w:pPr>
      <w:r>
        <w:rPr>
          <w:rFonts w:ascii="Times New Roman"/>
          <w:b w:val="false"/>
          <w:i w:val="false"/>
          <w:color w:val="000000"/>
          <w:sz w:val="28"/>
        </w:rPr>
        <w:t>
      Инициатива “Доступное тепло в каждый дом”</w:t>
      </w:r>
    </w:p>
    <w:bookmarkEnd w:id="166"/>
    <w:bookmarkStart w:name="z174" w:id="167"/>
    <w:p>
      <w:pPr>
        <w:spacing w:after="0"/>
        <w:ind w:left="0"/>
        <w:jc w:val="both"/>
      </w:pPr>
      <w:r>
        <w:rPr>
          <w:rFonts w:ascii="Times New Roman"/>
          <w:b w:val="false"/>
          <w:i w:val="false"/>
          <w:color w:val="000000"/>
          <w:sz w:val="28"/>
        </w:rPr>
        <w:t>
      Предпосылки. Существующее централизованное теплоснабжение и горячее водоснабжение в г. Астана, которая представлена на базе пяти основных энергоисточников: ТЭЦ-1, ТЭЦ-2, ТЭЦ-3, ГТС "Туран", ГТС "Юго-Восток". Общая мощность системы составляет – 4104 Гкал/час, потребление города – 3578 Гкал/час, профицит тепловой энрегии – 526 Гкал/час. покрывает значительную часть города. Однако увеличение ввода жилья, в том числе индивидуальными застройщиками, приводят к нагрузке на имеющиеся мощности. Также имеется 7 районных котельных и 46 автономных котельных. Существенные потери тепла возникают при транспортировке до конечного потребителя. При этом тепловые трассы, проложенные по городу по поверхности не только приводят к теплопотерям, но и портят целостность городской среды.</w:t>
      </w:r>
    </w:p>
    <w:bookmarkEnd w:id="167"/>
    <w:bookmarkStart w:name="z175" w:id="168"/>
    <w:p>
      <w:pPr>
        <w:spacing w:after="0"/>
        <w:ind w:left="0"/>
        <w:jc w:val="both"/>
      </w:pPr>
      <w:r>
        <w:rPr>
          <w:rFonts w:ascii="Times New Roman"/>
          <w:b w:val="false"/>
          <w:i w:val="false"/>
          <w:color w:val="000000"/>
          <w:sz w:val="28"/>
        </w:rPr>
        <w:t>
      Мероприятия. Будет использован подход по децентрализации источников тепла и горячей воды за счет использования природного газа. Будут реконструированы тепловые магистрали с переустройством из надземного исполнения в подземное и применением улучшенных теплоизоляционных материалов.</w:t>
      </w:r>
    </w:p>
    <w:bookmarkEnd w:id="168"/>
    <w:bookmarkStart w:name="z176" w:id="169"/>
    <w:p>
      <w:pPr>
        <w:spacing w:after="0"/>
        <w:ind w:left="0"/>
        <w:jc w:val="both"/>
      </w:pPr>
      <w:r>
        <w:rPr>
          <w:rFonts w:ascii="Times New Roman"/>
          <w:b w:val="false"/>
          <w:i w:val="false"/>
          <w:color w:val="000000"/>
          <w:sz w:val="28"/>
        </w:rPr>
        <w:t>
      Ожидаемый результат. Доступная система теплоснабжения и горячего водоснабжения, полностью покрывающая спрос населения.</w:t>
      </w:r>
    </w:p>
    <w:bookmarkEnd w:id="169"/>
    <w:bookmarkStart w:name="z177" w:id="170"/>
    <w:p>
      <w:pPr>
        <w:spacing w:after="0"/>
        <w:ind w:left="0"/>
        <w:jc w:val="both"/>
      </w:pPr>
      <w:r>
        <w:rPr>
          <w:rFonts w:ascii="Times New Roman"/>
          <w:b w:val="false"/>
          <w:i w:val="false"/>
          <w:color w:val="000000"/>
          <w:sz w:val="28"/>
        </w:rPr>
        <w:t>
      Инициатива “Газификация города”</w:t>
      </w:r>
    </w:p>
    <w:bookmarkEnd w:id="170"/>
    <w:bookmarkStart w:name="z178" w:id="171"/>
    <w:p>
      <w:pPr>
        <w:spacing w:after="0"/>
        <w:ind w:left="0"/>
        <w:jc w:val="both"/>
      </w:pPr>
      <w:r>
        <w:rPr>
          <w:rFonts w:ascii="Times New Roman"/>
          <w:b w:val="false"/>
          <w:i w:val="false"/>
          <w:color w:val="000000"/>
          <w:sz w:val="28"/>
        </w:rPr>
        <w:t>
      Предпосылки. Завершение строительства магистрального газопровода “Сарыарка” на участке "Кызылорда-Астана" и АГРС "Астана-1", АГРС "Астана-2". АГРС "Астана-3". Город Астана подключен к природному газу и необходимо наращивать потенциал потребления газа. Это потребует систематизацию централизованной газораспределительной сети для природного газа.</w:t>
      </w:r>
    </w:p>
    <w:bookmarkEnd w:id="171"/>
    <w:bookmarkStart w:name="z179" w:id="172"/>
    <w:p>
      <w:pPr>
        <w:spacing w:after="0"/>
        <w:ind w:left="0"/>
        <w:jc w:val="both"/>
      </w:pPr>
      <w:r>
        <w:rPr>
          <w:rFonts w:ascii="Times New Roman"/>
          <w:b w:val="false"/>
          <w:i w:val="false"/>
          <w:color w:val="000000"/>
          <w:sz w:val="28"/>
        </w:rPr>
        <w:t>
      Мероприятия. Выполнена реконструкция ТЭЦ-1, 2 и 3 с переводом водогрейных котлов ТЭЦ на сжигание природного газа с сохранением возможности работы на угле. Введенные ГТС "Туран", ГТС "Юго-Восток" уже за проектированы на магистральный природный газ. Начата реализация проекта газификации домов частного сектора и перевод на газ внутриквартальных котельных установок. В настоящее время эксплуатируется 800 км сетей газоснабжения, 27 газораспределительных пунктов, 58 шкафных газораспределительных пунктов, которые запитаны от 2-х АГРС (мощностью 460 тыс. куб/час.). Будет осуществлен постепенный перевод существующих потребителей СУВГ на природный газ. Будут предложены стимулы для населения для перехода на природный газ, включая малоимущих потребителей.</w:t>
      </w:r>
    </w:p>
    <w:bookmarkEnd w:id="172"/>
    <w:bookmarkStart w:name="z180" w:id="173"/>
    <w:p>
      <w:pPr>
        <w:spacing w:after="0"/>
        <w:ind w:left="0"/>
        <w:jc w:val="both"/>
      </w:pPr>
      <w:r>
        <w:rPr>
          <w:rFonts w:ascii="Times New Roman"/>
          <w:b w:val="false"/>
          <w:i w:val="false"/>
          <w:color w:val="000000"/>
          <w:sz w:val="28"/>
        </w:rPr>
        <w:t>
      Ожидаемый результат. В городе снизятся вредные выбросы в атмосферу. Население получит доступ к природному газу для отопления и использования в бытовых нуждах.</w:t>
      </w:r>
    </w:p>
    <w:bookmarkEnd w:id="173"/>
    <w:bookmarkStart w:name="z181" w:id="174"/>
    <w:p>
      <w:pPr>
        <w:spacing w:after="0"/>
        <w:ind w:left="0"/>
        <w:jc w:val="both"/>
      </w:pPr>
      <w:r>
        <w:rPr>
          <w:rFonts w:ascii="Times New Roman"/>
          <w:b w:val="false"/>
          <w:i w:val="false"/>
          <w:color w:val="000000"/>
          <w:sz w:val="28"/>
        </w:rPr>
        <w:t>
      С принятием постановления Правительства Республики Казахстан от 21 июня 2025 года №463 "Об утверждении Комплексного плана развития газовой отрасли Республики Казахстан на 2025 – 2029 годы" для страны развитие газовой отрасли приобрело стратегическое значение. Страна активно адаптирует свою энергетическую политику к новым вызовам, включая сокращение углеродного следа и повышение энергоэффективности. Однако для достижения этих целей необходима реализация ряда ключевых инициатив, направленных на минимизацию ограничивающих факторов и преодоление структурных проблем отрасли.</w:t>
      </w:r>
    </w:p>
    <w:bookmarkEnd w:id="174"/>
    <w:bookmarkStart w:name="z182" w:id="175"/>
    <w:p>
      <w:pPr>
        <w:spacing w:after="0"/>
        <w:ind w:left="0"/>
        <w:jc w:val="both"/>
      </w:pPr>
      <w:r>
        <w:rPr>
          <w:rFonts w:ascii="Times New Roman"/>
          <w:b w:val="false"/>
          <w:i w:val="false"/>
          <w:color w:val="000000"/>
          <w:sz w:val="28"/>
        </w:rPr>
        <w:t>
      На сегодняшний день можно выделить следующие ключевые направления и вызовы, определяющие развитие газовой отрасли:</w:t>
      </w:r>
    </w:p>
    <w:bookmarkEnd w:id="175"/>
    <w:bookmarkStart w:name="z183" w:id="176"/>
    <w:p>
      <w:pPr>
        <w:spacing w:after="0"/>
        <w:ind w:left="0"/>
        <w:jc w:val="both"/>
      </w:pPr>
      <w:r>
        <w:rPr>
          <w:rFonts w:ascii="Times New Roman"/>
          <w:b w:val="false"/>
          <w:i w:val="false"/>
          <w:color w:val="000000"/>
          <w:sz w:val="28"/>
        </w:rPr>
        <w:t>
      Расширение ресурсной базы товарного газа</w:t>
      </w:r>
    </w:p>
    <w:bookmarkEnd w:id="176"/>
    <w:bookmarkStart w:name="z184" w:id="177"/>
    <w:p>
      <w:pPr>
        <w:spacing w:after="0"/>
        <w:ind w:left="0"/>
        <w:jc w:val="both"/>
      </w:pPr>
      <w:r>
        <w:rPr>
          <w:rFonts w:ascii="Times New Roman"/>
          <w:b w:val="false"/>
          <w:i w:val="false"/>
          <w:color w:val="000000"/>
          <w:sz w:val="28"/>
        </w:rPr>
        <w:t>
      Расширение ресурсной базы газового сектора представляет собой капиталоемкое направление, требующее значительных затрат на геологоразведочные работы и разработку новых месторождений. Однако без этого невозможно обеспечить долгосрочную устойчивость газовой отрасли, особенно в контексте ежегодно растущего внутреннего потребления. Важно найти эффективные механизмы для привлечения частных инвестиций и внедрения современных технологий для разведки и разработки газовых месторождений.</w:t>
      </w:r>
    </w:p>
    <w:bookmarkEnd w:id="177"/>
    <w:bookmarkStart w:name="z185" w:id="178"/>
    <w:p>
      <w:pPr>
        <w:spacing w:after="0"/>
        <w:ind w:left="0"/>
        <w:jc w:val="both"/>
      </w:pPr>
      <w:r>
        <w:rPr>
          <w:rFonts w:ascii="Times New Roman"/>
          <w:b w:val="false"/>
          <w:i w:val="false"/>
          <w:color w:val="000000"/>
          <w:sz w:val="28"/>
        </w:rPr>
        <w:t>
      Наращивание мощностей по переработке газа и бесперебойная поставка газа</w:t>
      </w:r>
    </w:p>
    <w:bookmarkEnd w:id="178"/>
    <w:bookmarkStart w:name="z186" w:id="179"/>
    <w:p>
      <w:pPr>
        <w:spacing w:after="0"/>
        <w:ind w:left="0"/>
        <w:jc w:val="both"/>
      </w:pPr>
      <w:r>
        <w:rPr>
          <w:rFonts w:ascii="Times New Roman"/>
          <w:b w:val="false"/>
          <w:i w:val="false"/>
          <w:color w:val="000000"/>
          <w:sz w:val="28"/>
        </w:rPr>
        <w:t xml:space="preserve">
      Одним из приоритетов является обеспечение бесперебойной поставки газа для покрытия потребностей внутреннего рынка, включая взвешенный переход с угля на газ крупных промышленных объектов. Такой перевод является ключевой частью национальной энергетической политики. Однако для этого требуются не только расширение ресурсной базы товарного газа, соответствующий объем газоперерабатывающих мощностей, но и развитие газовой инфраструктуры в целом, включая строительство новых объектов и модернизацию существующих. </w:t>
      </w:r>
    </w:p>
    <w:bookmarkEnd w:id="179"/>
    <w:bookmarkStart w:name="z187" w:id="180"/>
    <w:p>
      <w:pPr>
        <w:spacing w:after="0"/>
        <w:ind w:left="0"/>
        <w:jc w:val="both"/>
      </w:pPr>
      <w:r>
        <w:rPr>
          <w:rFonts w:ascii="Times New Roman"/>
          <w:b w:val="false"/>
          <w:i w:val="false"/>
          <w:color w:val="000000"/>
          <w:sz w:val="28"/>
        </w:rPr>
        <w:t>
      Риски возникновения внутреннего дефицита товарного газа</w:t>
      </w:r>
    </w:p>
    <w:bookmarkEnd w:id="180"/>
    <w:bookmarkStart w:name="z188" w:id="181"/>
    <w:p>
      <w:pPr>
        <w:spacing w:after="0"/>
        <w:ind w:left="0"/>
        <w:jc w:val="both"/>
      </w:pPr>
      <w:r>
        <w:rPr>
          <w:rFonts w:ascii="Times New Roman"/>
          <w:b w:val="false"/>
          <w:i w:val="false"/>
          <w:color w:val="000000"/>
          <w:sz w:val="28"/>
        </w:rPr>
        <w:t xml:space="preserve">
      Активная газификация регионов и рост потребления газа создают риски дефицита товарного газа на внутреннем рынке. Учитывая существующий тренд на повышение уровня газификации, критичным представляется обеспечение баланса между внутренними потребностями и экспортными обязательствами по поставкам газа. </w:t>
      </w:r>
    </w:p>
    <w:bookmarkEnd w:id="181"/>
    <w:bookmarkStart w:name="z189" w:id="182"/>
    <w:p>
      <w:pPr>
        <w:spacing w:after="0"/>
        <w:ind w:left="0"/>
        <w:jc w:val="both"/>
      </w:pPr>
      <w:r>
        <w:rPr>
          <w:rFonts w:ascii="Times New Roman"/>
          <w:b w:val="false"/>
          <w:i w:val="false"/>
          <w:color w:val="000000"/>
          <w:sz w:val="28"/>
        </w:rPr>
        <w:t>
      Низкорентабельные проекты по модернизации и строительству газотранспортной инфраструктуры</w:t>
      </w:r>
    </w:p>
    <w:bookmarkEnd w:id="182"/>
    <w:bookmarkStart w:name="z190" w:id="183"/>
    <w:p>
      <w:pPr>
        <w:spacing w:after="0"/>
        <w:ind w:left="0"/>
        <w:jc w:val="both"/>
      </w:pPr>
      <w:r>
        <w:rPr>
          <w:rFonts w:ascii="Times New Roman"/>
          <w:b w:val="false"/>
          <w:i w:val="false"/>
          <w:color w:val="000000"/>
          <w:sz w:val="28"/>
        </w:rPr>
        <w:t>
      Современные проекты по модернизации газотранспортной инфраструктуры являются низкорентабельными и требуют значительных капитальных вложений. Это в свою очередь ограничивает возможность привлечения инвестиций. Важно искать пути оптимизации затрат, повышения эффективности инфраструктуры и создания механизма для привлечения как государственных, так и частных инвестиций в развитие газовой инфраструктуры.</w:t>
      </w:r>
    </w:p>
    <w:bookmarkEnd w:id="183"/>
    <w:bookmarkStart w:name="z191" w:id="184"/>
    <w:p>
      <w:pPr>
        <w:spacing w:after="0"/>
        <w:ind w:left="0"/>
        <w:jc w:val="both"/>
      </w:pPr>
      <w:r>
        <w:rPr>
          <w:rFonts w:ascii="Times New Roman"/>
          <w:b w:val="false"/>
          <w:i w:val="false"/>
          <w:color w:val="000000"/>
          <w:sz w:val="28"/>
        </w:rPr>
        <w:t>
      Необходимость увеличения балансирующих мощностей</w:t>
      </w:r>
    </w:p>
    <w:bookmarkEnd w:id="184"/>
    <w:bookmarkStart w:name="z192" w:id="185"/>
    <w:p>
      <w:pPr>
        <w:spacing w:after="0"/>
        <w:ind w:left="0"/>
        <w:jc w:val="both"/>
      </w:pPr>
      <w:r>
        <w:rPr>
          <w:rFonts w:ascii="Times New Roman"/>
          <w:b w:val="false"/>
          <w:i w:val="false"/>
          <w:color w:val="000000"/>
          <w:sz w:val="28"/>
        </w:rPr>
        <w:t>
      Для обеспечения энергетической безопасности Казахстана необходимо наращивать балансирующие мощности. В частности, это включает расширение и модернизацию подземных хранилищ газа в южных и центральных регионах страны. Эти хранилища необходимы для сглаживания сезонных колебаний потребления газа, а также обеспечения резервов для стабильности его поставок.</w:t>
      </w:r>
    </w:p>
    <w:bookmarkEnd w:id="185"/>
    <w:bookmarkStart w:name="z193" w:id="186"/>
    <w:p>
      <w:pPr>
        <w:spacing w:after="0"/>
        <w:ind w:left="0"/>
        <w:jc w:val="both"/>
      </w:pPr>
      <w:r>
        <w:rPr>
          <w:rFonts w:ascii="Times New Roman"/>
          <w:b w:val="false"/>
          <w:i w:val="false"/>
          <w:color w:val="000000"/>
          <w:sz w:val="28"/>
        </w:rPr>
        <w:t>
      Газомоторное топливо и углехимия</w:t>
      </w:r>
    </w:p>
    <w:bookmarkEnd w:id="186"/>
    <w:bookmarkStart w:name="z194" w:id="187"/>
    <w:p>
      <w:pPr>
        <w:spacing w:after="0"/>
        <w:ind w:left="0"/>
        <w:jc w:val="both"/>
      </w:pPr>
      <w:r>
        <w:rPr>
          <w:rFonts w:ascii="Times New Roman"/>
          <w:b w:val="false"/>
          <w:i w:val="false"/>
          <w:color w:val="000000"/>
          <w:sz w:val="28"/>
        </w:rPr>
        <w:t>
      Внимание к развитию газомоторного топлива, а также к углехимической промышленности (производство метанола, аммиака, синтез-газа) будет увеличиваться в соответствии с трендами в соседних странах. Эти направления будут способствовать созданию добавленной стоимости на базе природного газа и снизят зависимость от импортных ресурсов сырья.</w:t>
      </w:r>
    </w:p>
    <w:bookmarkEnd w:id="187"/>
    <w:bookmarkStart w:name="z195" w:id="188"/>
    <w:p>
      <w:pPr>
        <w:spacing w:after="0"/>
        <w:ind w:left="0"/>
        <w:jc w:val="both"/>
      </w:pPr>
      <w:r>
        <w:rPr>
          <w:rFonts w:ascii="Times New Roman"/>
          <w:b w:val="false"/>
          <w:i w:val="false"/>
          <w:color w:val="000000"/>
          <w:sz w:val="28"/>
        </w:rPr>
        <w:t>
      Реформирование системы ценообразования на товарный газ</w:t>
      </w:r>
    </w:p>
    <w:bookmarkEnd w:id="188"/>
    <w:bookmarkStart w:name="z196" w:id="189"/>
    <w:p>
      <w:pPr>
        <w:spacing w:after="0"/>
        <w:ind w:left="0"/>
        <w:jc w:val="both"/>
      </w:pPr>
      <w:r>
        <w:rPr>
          <w:rFonts w:ascii="Times New Roman"/>
          <w:b w:val="false"/>
          <w:i w:val="false"/>
          <w:color w:val="000000"/>
          <w:sz w:val="28"/>
        </w:rPr>
        <w:t>
      Для обеспечения финансовой стабильности национального газового оператора в сфере газа и газоснабжения необходимо совершенствование модели ценообразования на газ. Это будет способствовать созданию рыночных механизмов, обеспечивающих прибыльность и устойчивость отрасли, при этом важно не допустить негативного влияния на социально уязвимые слои населения и обеспечить защиту данной категории потребителей.</w:t>
      </w:r>
    </w:p>
    <w:bookmarkEnd w:id="189"/>
    <w:bookmarkStart w:name="z197" w:id="190"/>
    <w:p>
      <w:pPr>
        <w:spacing w:after="0"/>
        <w:ind w:left="0"/>
        <w:jc w:val="both"/>
      </w:pPr>
      <w:r>
        <w:rPr>
          <w:rFonts w:ascii="Times New Roman"/>
          <w:b w:val="false"/>
          <w:i w:val="false"/>
          <w:color w:val="000000"/>
          <w:sz w:val="28"/>
        </w:rPr>
        <w:t>
      Таким образом, газовая отрасль Казахстана переживает комплексную трансформацию, совмещая задачи устойчивого экономического роста, технологической модернизации и климатической ответственности.</w:t>
      </w:r>
    </w:p>
    <w:bookmarkEnd w:id="190"/>
    <w:bookmarkStart w:name="z198" w:id="191"/>
    <w:p>
      <w:pPr>
        <w:spacing w:after="0"/>
        <w:ind w:left="0"/>
        <w:jc w:val="both"/>
      </w:pPr>
      <w:r>
        <w:rPr>
          <w:rFonts w:ascii="Times New Roman"/>
          <w:b w:val="false"/>
          <w:i w:val="false"/>
          <w:color w:val="000000"/>
          <w:sz w:val="28"/>
        </w:rPr>
        <w:t>
      Реализация перечисленных инициатив позволит не только обеспечить устойчивый рост газовой промышленности, но и повысить энергетическую безопасность, улучшить качество жизни граждан и создать предпосылки для устойчивого развития в горизонте долгосрочного планирования.</w:t>
      </w:r>
    </w:p>
    <w:bookmarkEnd w:id="191"/>
    <w:bookmarkStart w:name="z199" w:id="192"/>
    <w:p>
      <w:pPr>
        <w:spacing w:after="0"/>
        <w:ind w:left="0"/>
        <w:jc w:val="both"/>
      </w:pPr>
      <w:r>
        <w:rPr>
          <w:rFonts w:ascii="Times New Roman"/>
          <w:b w:val="false"/>
          <w:i w:val="false"/>
          <w:color w:val="000000"/>
          <w:sz w:val="28"/>
        </w:rPr>
        <w:t>
      2.3. Оценка влияния социально-экономических показателей на привлекательность газификации города Астана</w:t>
      </w:r>
    </w:p>
    <w:bookmarkEnd w:id="192"/>
    <w:bookmarkStart w:name="z200" w:id="193"/>
    <w:p>
      <w:pPr>
        <w:spacing w:after="0"/>
        <w:ind w:left="0"/>
        <w:jc w:val="both"/>
      </w:pPr>
      <w:r>
        <w:rPr>
          <w:rFonts w:ascii="Times New Roman"/>
          <w:b w:val="false"/>
          <w:i w:val="false"/>
          <w:color w:val="000000"/>
          <w:sz w:val="28"/>
        </w:rPr>
        <w:t>
      2.3.1. Оценка позитивных и негативных (риски, проблемы) сторон состояния города</w:t>
      </w:r>
    </w:p>
    <w:bookmarkEnd w:id="193"/>
    <w:bookmarkStart w:name="z201" w:id="194"/>
    <w:p>
      <w:pPr>
        <w:spacing w:after="0"/>
        <w:ind w:left="0"/>
        <w:jc w:val="both"/>
      </w:pPr>
      <w:r>
        <w:rPr>
          <w:rFonts w:ascii="Times New Roman"/>
          <w:b w:val="false"/>
          <w:i w:val="false"/>
          <w:color w:val="000000"/>
          <w:sz w:val="28"/>
        </w:rPr>
        <w:t>
      При составлении SWOT-анализа рассмотрены сильные и слабые стороны города, возможности и угрозы, которые определены на основе анализа текущей ситуации города и анализа глобальных и региональных трендов.</w:t>
      </w:r>
    </w:p>
    <w:bookmarkEnd w:id="194"/>
    <w:bookmarkStart w:name="z202" w:id="195"/>
    <w:p>
      <w:pPr>
        <w:spacing w:after="0"/>
        <w:ind w:left="0"/>
        <w:jc w:val="both"/>
      </w:pPr>
      <w:r>
        <w:rPr>
          <w:rFonts w:ascii="Times New Roman"/>
          <w:b w:val="false"/>
          <w:i w:val="false"/>
          <w:color w:val="000000"/>
          <w:sz w:val="28"/>
        </w:rPr>
        <w:t>
      Сильные стороны</w:t>
      </w:r>
    </w:p>
    <w:bookmarkEnd w:id="195"/>
    <w:bookmarkStart w:name="z203" w:id="196"/>
    <w:p>
      <w:pPr>
        <w:spacing w:after="0"/>
        <w:ind w:left="0"/>
        <w:jc w:val="both"/>
      </w:pPr>
      <w:r>
        <w:rPr>
          <w:rFonts w:ascii="Times New Roman"/>
          <w:b w:val="false"/>
          <w:i w:val="false"/>
          <w:color w:val="000000"/>
          <w:sz w:val="28"/>
        </w:rPr>
        <w:t>
      1) Статус столицы. Являясь административным, политическим и событийным центром государства, город стал площадкой для проведения общегосударственных и международных мероприятий. Проведение саммита ОБСЕ, VII зимних Азиатских игр, переговоров по урегулированию ситуации в Сирии, EXPO-2017 указывает на высокий потенциал г. Астана стать политико-управленческим центром макрорегиона в целом (ЕАЭС, Центральная Азия).</w:t>
      </w:r>
    </w:p>
    <w:bookmarkEnd w:id="196"/>
    <w:bookmarkStart w:name="z204" w:id="197"/>
    <w:p>
      <w:pPr>
        <w:spacing w:after="0"/>
        <w:ind w:left="0"/>
        <w:jc w:val="both"/>
      </w:pPr>
      <w:r>
        <w:rPr>
          <w:rFonts w:ascii="Times New Roman"/>
          <w:b w:val="false"/>
          <w:i w:val="false"/>
          <w:color w:val="000000"/>
          <w:sz w:val="28"/>
        </w:rPr>
        <w:t>
      2) Наличие уникальных объектов инфраструктуры, индустриальной зоны и статусных республиканских проектов. Город имеет уникальные объекты, построенные по проектам знаменитых архитекторов, специализированную инфраструктуру для индустриального развития и развития индустрии гостеприимства.</w:t>
      </w:r>
    </w:p>
    <w:bookmarkEnd w:id="197"/>
    <w:bookmarkStart w:name="z205" w:id="198"/>
    <w:p>
      <w:pPr>
        <w:spacing w:after="0"/>
        <w:ind w:left="0"/>
        <w:jc w:val="both"/>
      </w:pPr>
      <w:r>
        <w:rPr>
          <w:rFonts w:ascii="Times New Roman"/>
          <w:b w:val="false"/>
          <w:i w:val="false"/>
          <w:color w:val="000000"/>
          <w:sz w:val="28"/>
        </w:rPr>
        <w:t>
      3) Наличие объектов с особым правовым статусом. Наличие передового образовательного кластера (Nazarbayev University), площадок взаимодействия науки и бизнеса (Astana Business Campus), привлекательной бизнес-среды в виде специальных экономических зон, уникальной площадки для развития финансового центра (МФЦА) призваны обеспечить город и субъекты предпринимательства высококвалифицированными кадрами и способствовать привлечению инвестиций для создания высокопроизводительных и конкурентоспособных производств.</w:t>
      </w:r>
    </w:p>
    <w:bookmarkEnd w:id="198"/>
    <w:bookmarkStart w:name="z206" w:id="199"/>
    <w:p>
      <w:pPr>
        <w:spacing w:after="0"/>
        <w:ind w:left="0"/>
        <w:jc w:val="both"/>
      </w:pPr>
      <w:r>
        <w:rPr>
          <w:rFonts w:ascii="Times New Roman"/>
          <w:b w:val="false"/>
          <w:i w:val="false"/>
          <w:color w:val="000000"/>
          <w:sz w:val="28"/>
        </w:rPr>
        <w:t>
      Слабые стороны</w:t>
      </w:r>
    </w:p>
    <w:bookmarkEnd w:id="199"/>
    <w:bookmarkStart w:name="z207" w:id="200"/>
    <w:p>
      <w:pPr>
        <w:spacing w:after="0"/>
        <w:ind w:left="0"/>
        <w:jc w:val="both"/>
      </w:pPr>
      <w:r>
        <w:rPr>
          <w:rFonts w:ascii="Times New Roman"/>
          <w:b w:val="false"/>
          <w:i w:val="false"/>
          <w:color w:val="000000"/>
          <w:sz w:val="28"/>
        </w:rPr>
        <w:t>
      1) "Голландская болезнь": неустойчивая экономическая модель, низкая инвестиционная привлекательность для инвесторов, ориентированных на эффективность, дисбалансы на рынке труда, значительный уровень неравенства, высокая доля государственного и квазигосударственного сектора.</w:t>
      </w:r>
    </w:p>
    <w:bookmarkEnd w:id="200"/>
    <w:bookmarkStart w:name="z208" w:id="201"/>
    <w:p>
      <w:pPr>
        <w:spacing w:after="0"/>
        <w:ind w:left="0"/>
        <w:jc w:val="both"/>
      </w:pPr>
      <w:r>
        <w:rPr>
          <w:rFonts w:ascii="Times New Roman"/>
          <w:b w:val="false"/>
          <w:i w:val="false"/>
          <w:color w:val="000000"/>
          <w:sz w:val="28"/>
        </w:rPr>
        <w:t>
      2) "Лжеурбанизация". Город, оставаясь магнитом для мигрантов не имеет эффективной системы учета прибывающего населения. Это порождает ряд проблем, связанных с дефицитом инженерной, жилищной и социальной инфраструктуры и возможностями адаптации значительной части групп населения, не имеющих навыков, востребованных в городе.</w:t>
      </w:r>
    </w:p>
    <w:bookmarkEnd w:id="201"/>
    <w:bookmarkStart w:name="z209" w:id="202"/>
    <w:p>
      <w:pPr>
        <w:spacing w:after="0"/>
        <w:ind w:left="0"/>
        <w:jc w:val="both"/>
      </w:pPr>
      <w:r>
        <w:rPr>
          <w:rFonts w:ascii="Times New Roman"/>
          <w:b w:val="false"/>
          <w:i w:val="false"/>
          <w:color w:val="000000"/>
          <w:sz w:val="28"/>
        </w:rPr>
        <w:t>
      3) Недостаточно развитая городская среда. Пространственное развитие города имеет ряд недостатков, связанных с регулированием, планировочными решениями и оппортунистическим подходом к проведению градостроительной политики. Ключевой проблемой остается несоответствие градостроительной политики и регламентов природно-климатическим условиям города.</w:t>
      </w:r>
    </w:p>
    <w:bookmarkEnd w:id="202"/>
    <w:bookmarkStart w:name="z210" w:id="203"/>
    <w:p>
      <w:pPr>
        <w:spacing w:after="0"/>
        <w:ind w:left="0"/>
        <w:jc w:val="both"/>
      </w:pPr>
      <w:r>
        <w:rPr>
          <w:rFonts w:ascii="Times New Roman"/>
          <w:b w:val="false"/>
          <w:i w:val="false"/>
          <w:color w:val="000000"/>
          <w:sz w:val="28"/>
        </w:rPr>
        <w:t>
      4) Недостаточно эффективная система муниципального управления. Отсутствие прописанных политик в управленческих процессах, проблемы в горизонтальных и вертикальных коммуникациях, низкая ориентированность на достижение результата.</w:t>
      </w:r>
    </w:p>
    <w:bookmarkEnd w:id="203"/>
    <w:bookmarkStart w:name="z211" w:id="204"/>
    <w:p>
      <w:pPr>
        <w:spacing w:after="0"/>
        <w:ind w:left="0"/>
        <w:jc w:val="both"/>
      </w:pPr>
      <w:r>
        <w:rPr>
          <w:rFonts w:ascii="Times New Roman"/>
          <w:b w:val="false"/>
          <w:i w:val="false"/>
          <w:color w:val="000000"/>
          <w:sz w:val="28"/>
        </w:rPr>
        <w:t>
      Возможности для развития г. Астана</w:t>
      </w:r>
    </w:p>
    <w:bookmarkEnd w:id="204"/>
    <w:bookmarkStart w:name="z212" w:id="205"/>
    <w:p>
      <w:pPr>
        <w:spacing w:after="0"/>
        <w:ind w:left="0"/>
        <w:jc w:val="both"/>
      </w:pPr>
      <w:r>
        <w:rPr>
          <w:rFonts w:ascii="Times New Roman"/>
          <w:b w:val="false"/>
          <w:i w:val="false"/>
          <w:color w:val="000000"/>
          <w:sz w:val="28"/>
        </w:rPr>
        <w:t>
      1. Становление в качестве международного политического и событийного центра для Центральной и Южной Азии, ЕАЭС и Китая. Астана имеет географически центральное расположение и хорошо развитую инфраструктуру для проведения мероприятий широкого масштаба.Отели международного класса, конгресс-центры и спортивные стадионы большой площади являются существенным сравнительным преимуществом города. Их должная эксплуатация может стать драйвером роста делового и событийного туризма.</w:t>
      </w:r>
    </w:p>
    <w:bookmarkEnd w:id="205"/>
    <w:bookmarkStart w:name="z213" w:id="206"/>
    <w:p>
      <w:pPr>
        <w:spacing w:after="0"/>
        <w:ind w:left="0"/>
        <w:jc w:val="both"/>
      </w:pPr>
      <w:r>
        <w:rPr>
          <w:rFonts w:ascii="Times New Roman"/>
          <w:b w:val="false"/>
          <w:i w:val="false"/>
          <w:color w:val="000000"/>
          <w:sz w:val="28"/>
        </w:rPr>
        <w:t>
      2. Приоритетный доступ к ресурсам с учетом столичного статуса и важности для руководства страны. Являясь столицей РК, г. Астана имеет стратегически важное значение для государства. В связи с этим, в столицу поступает значительный объем финансирования, уделяется большое внимание внешнему облику, что способствует динамичному развитию города. Данный факт является конкурентным преимуществом относительно остальных регионов РК.</w:t>
      </w:r>
    </w:p>
    <w:bookmarkEnd w:id="206"/>
    <w:bookmarkStart w:name="z214" w:id="207"/>
    <w:p>
      <w:pPr>
        <w:spacing w:after="0"/>
        <w:ind w:left="0"/>
        <w:jc w:val="both"/>
      </w:pPr>
      <w:r>
        <w:rPr>
          <w:rFonts w:ascii="Times New Roman"/>
          <w:b w:val="false"/>
          <w:i w:val="false"/>
          <w:color w:val="000000"/>
          <w:sz w:val="28"/>
        </w:rPr>
        <w:t>
      3. Развитие кластера финансовых услуг. Открытие МФЦА представляет собой возможность создания и развития финансового сектора города. Развитие центра цепной реакцией будет влиять на повышение качества предоставляемых финансовых и бизнес-услуг в городе, способствовать разработке финансовых технологий, увеличит уровень проводимых корпоративных операций, и создаст трансферт знаний и технологий, обеспечивая тем самым увеличение человеческого капитала. Деятельность МФЦА сопряжена с уникальной юрисдикцией в рамках Конституции РК с собственным коммерческим и гражданским правом по образцу английского права. Данный подход обеспечит доверие к Центру со стороны мирового сообщества, благодаря ясности и прозрачности правого режима.</w:t>
      </w:r>
    </w:p>
    <w:bookmarkEnd w:id="207"/>
    <w:bookmarkStart w:name="z215" w:id="208"/>
    <w:p>
      <w:pPr>
        <w:spacing w:after="0"/>
        <w:ind w:left="0"/>
        <w:jc w:val="both"/>
      </w:pPr>
      <w:r>
        <w:rPr>
          <w:rFonts w:ascii="Times New Roman"/>
          <w:b w:val="false"/>
          <w:i w:val="false"/>
          <w:color w:val="000000"/>
          <w:sz w:val="28"/>
        </w:rPr>
        <w:t>
      4. Развитие секторов экономики знаний и креативных секторов. Глобальные города являются сосредоточением креативной экономики, создающей стоимость на знаниях, компетенциях и инновациях. Астана имеет все возможности стать центром креативной экономики и инновационных производств. Уже заложена основа для их развития. Ключевыми игроками данного направления являются Назарбаев Университет, бизнес кампусы и технопарки на его территории и СЭЗ. Город в целом создал базовую региональную инновационную экосистему. В городе растет количество инновационных компаний и складывается кластер креативной экономики. Идет процесс "приземления" новых университетов и образовательных центров. С целью достижения эффективности, для участников СЭЗ предусмотрены налоговые и таможенные льготы. Более того, существуют упрощенный порядок найма иностранной рабочей силы и бесплатная выдача земельного участка на срок до 10 лет. Данные благоприятные условия способствуют улучшению бизнес-климата в г. Астана. Стоит отметить, что рост значимости "зеленой" экономики также может сыграть свою роль в росте инноваций и развитии альтернативных источников энергии.</w:t>
      </w:r>
    </w:p>
    <w:bookmarkEnd w:id="208"/>
    <w:bookmarkStart w:name="z216" w:id="209"/>
    <w:p>
      <w:pPr>
        <w:spacing w:after="0"/>
        <w:ind w:left="0"/>
        <w:jc w:val="both"/>
      </w:pPr>
      <w:r>
        <w:rPr>
          <w:rFonts w:ascii="Times New Roman"/>
          <w:b w:val="false"/>
          <w:i w:val="false"/>
          <w:color w:val="000000"/>
          <w:sz w:val="28"/>
        </w:rPr>
        <w:t>
      5. Повышение эффективности за счет цифровизации. Мировой тренд на цифровизацию может стать источником повышения эффективности. В столице существует множество ниш в сферах жизнедеятельности города, где внутренние процессы могут быть оптимизированы благодаря цифровым решениям. Реализация концепции "Smart city", внедрение цифровых решений в сферах транспорта, образования, здравоохранения и государственных услуг являются первыми шагами по развитию в данном направлении. Необходимо оптимизировать внутренние процессы и создавать все необходимые условия для генерации цифровых решений.</w:t>
      </w:r>
    </w:p>
    <w:bookmarkEnd w:id="209"/>
    <w:bookmarkStart w:name="z217" w:id="210"/>
    <w:p>
      <w:pPr>
        <w:spacing w:after="0"/>
        <w:ind w:left="0"/>
        <w:jc w:val="both"/>
      </w:pPr>
      <w:r>
        <w:rPr>
          <w:rFonts w:ascii="Times New Roman"/>
          <w:b w:val="false"/>
          <w:i w:val="false"/>
          <w:color w:val="000000"/>
          <w:sz w:val="28"/>
        </w:rPr>
        <w:t>
      6. Развитие транзитного потенциала за счет интеграции в BRI и ЕАЭС. В случае глубокой интеграции в проект BRI город может стать точкой транзита транспортных, торговых и людских потоков, что, в свою очередь, благоприятно скажется на экономических показателях. Касательно интеграции в ЕАЭС, к 2025 году общие рынки товаров и трудовых ресурсов пополнятся общими рынками энергоресурсов, транспортных и финансовых услуг. Это откроет большие возможности перед столицей, особенно учитывая создание финансового регулятора на ее территории.</w:t>
      </w:r>
    </w:p>
    <w:bookmarkEnd w:id="210"/>
    <w:bookmarkStart w:name="z218" w:id="211"/>
    <w:p>
      <w:pPr>
        <w:spacing w:after="0"/>
        <w:ind w:left="0"/>
        <w:jc w:val="both"/>
      </w:pPr>
      <w:r>
        <w:rPr>
          <w:rFonts w:ascii="Times New Roman"/>
          <w:b w:val="false"/>
          <w:i w:val="false"/>
          <w:color w:val="000000"/>
          <w:sz w:val="28"/>
        </w:rPr>
        <w:t>
      7. Развитие новых направлений бизнеса с учетом роста влияния ислама. Одним из направлений развития МФЦА является развитие рынка исламского финансирования с целью превращения г. Астана в региональный хаб исламских финансов. Данное направление может стать одним из драйверов роста экономики, учитывая глобальный тренд на рост влияния ислама и рост индустрий, ориентированных на стандарты халал.</w:t>
      </w:r>
    </w:p>
    <w:bookmarkEnd w:id="211"/>
    <w:bookmarkStart w:name="z219" w:id="212"/>
    <w:p>
      <w:pPr>
        <w:spacing w:after="0"/>
        <w:ind w:left="0"/>
        <w:jc w:val="both"/>
      </w:pPr>
      <w:r>
        <w:rPr>
          <w:rFonts w:ascii="Times New Roman"/>
          <w:b w:val="false"/>
          <w:i w:val="false"/>
          <w:color w:val="000000"/>
          <w:sz w:val="28"/>
        </w:rPr>
        <w:t>
      8. Использование потенциала внешней миграции для привлечения талантов. Глобальное повышение мобильности населения создает возможности по привлечению мобильных высококвалифицированных профессионалов, предпринимателей и талантов с Евразийского макрорегиона.</w:t>
      </w:r>
    </w:p>
    <w:bookmarkEnd w:id="212"/>
    <w:bookmarkStart w:name="z220" w:id="213"/>
    <w:p>
      <w:pPr>
        <w:spacing w:after="0"/>
        <w:ind w:left="0"/>
        <w:jc w:val="both"/>
      </w:pPr>
      <w:r>
        <w:rPr>
          <w:rFonts w:ascii="Times New Roman"/>
          <w:b w:val="false"/>
          <w:i w:val="false"/>
          <w:color w:val="000000"/>
          <w:sz w:val="28"/>
        </w:rPr>
        <w:t>
      9. Эффективный диалог с общественностью с ростом влияния гражданских сообществ. Глобальный тренд на рост влияния гражданских сообществ также проявляется и в Казахстане. Наблюдается рост гражданских активистов, желающий вести активный диалог с представителями государственных органов. Диалог с общественностью может повысить эффективность определения ключевых проблем развития, увеличить перечень возможных решений и скоординировать работу местных органов управления и жителей города с целью его развития.</w:t>
      </w:r>
    </w:p>
    <w:bookmarkEnd w:id="213"/>
    <w:bookmarkStart w:name="z221" w:id="214"/>
    <w:p>
      <w:pPr>
        <w:spacing w:after="0"/>
        <w:ind w:left="0"/>
        <w:jc w:val="both"/>
      </w:pPr>
      <w:r>
        <w:rPr>
          <w:rFonts w:ascii="Times New Roman"/>
          <w:b w:val="false"/>
          <w:i w:val="false"/>
          <w:color w:val="000000"/>
          <w:sz w:val="28"/>
        </w:rPr>
        <w:t>
      Угрозы для развития г. Астана</w:t>
      </w:r>
    </w:p>
    <w:bookmarkEnd w:id="214"/>
    <w:bookmarkStart w:name="z222" w:id="215"/>
    <w:p>
      <w:pPr>
        <w:spacing w:after="0"/>
        <w:ind w:left="0"/>
        <w:jc w:val="both"/>
      </w:pPr>
      <w:r>
        <w:rPr>
          <w:rFonts w:ascii="Times New Roman"/>
          <w:b w:val="false"/>
          <w:i w:val="false"/>
          <w:color w:val="000000"/>
          <w:sz w:val="28"/>
        </w:rPr>
        <w:t>
      1. Удаленность от основных глобальных рынков и низкая технологическая сложность экспортируемых товаров. Географическая удаленность напрямую влияет на экономическую связанность города с другими регионами мира. В силу большой территории страны и центрального расположения, г. Астана находится вне основных торговых потоков, центров производства и потребления. В связи с этим внешняя торговля для города является в основном трудоемкой и затратной. Более того, в экспорте товаров города преобладают товары с низкой технологической сложностью, которые создают малую добавленную стоимость. В результате вышестоящих фактов экономика города является преимущественно неторгуемой. Городу необходимо преодолеть географическую удаленность путем увеличения авиационных сообщений и развития новых производств, не требующих использования тяжелой инфраструктуры для ведения торговли.</w:t>
      </w:r>
    </w:p>
    <w:bookmarkEnd w:id="215"/>
    <w:bookmarkStart w:name="z223" w:id="216"/>
    <w:p>
      <w:pPr>
        <w:spacing w:after="0"/>
        <w:ind w:left="0"/>
        <w:jc w:val="both"/>
      </w:pPr>
      <w:r>
        <w:rPr>
          <w:rFonts w:ascii="Times New Roman"/>
          <w:b w:val="false"/>
          <w:i w:val="false"/>
          <w:color w:val="000000"/>
          <w:sz w:val="28"/>
        </w:rPr>
        <w:t>
      2. Несбалансированная экономика города и ухудшающийся уровень благосостояния населения. Текущий анализ благосостояния населения выявил ухудшающуюся динамику. Более того, сохраняется двукратный разрыв между среднемесячной и медианной заработной платой. Занятое население сосредоточено в отраслях с низкой и средней заработной платой. Увеличение доли расходов на продовольственные товары указывает на "обеднение" населения. Доступность жилья остается крайне низкой. Ключевым ростом благосостояния граждан является рост экономики города. На данный момент присутствуют признаки структурной безработицы. В городе нет проблем с количеством рабочих мест, но есть проблема с их качеством и разрывом между компетенциями жителей и их ожиданиями по заработной плате. Необходимо изменить структуру экономики города: увеличить количество новых и развить существующие сектора, создающие качественные рабочие места. Сильное влияние квазигосударственных и сырьевых компаний сдерживает диверсификацию рынка. Экономика города все еще зависима от конъюнктуры цен на сырье, что создает риски для устойчивого развития.</w:t>
      </w:r>
    </w:p>
    <w:bookmarkEnd w:id="216"/>
    <w:bookmarkStart w:name="z224" w:id="217"/>
    <w:p>
      <w:pPr>
        <w:spacing w:after="0"/>
        <w:ind w:left="0"/>
        <w:jc w:val="both"/>
      </w:pPr>
      <w:r>
        <w:rPr>
          <w:rFonts w:ascii="Times New Roman"/>
          <w:b w:val="false"/>
          <w:i w:val="false"/>
          <w:color w:val="000000"/>
          <w:sz w:val="28"/>
        </w:rPr>
        <w:t>
      3. Неуправляемая миграция. Город остается центром притяжения для внутренних мигрантов. В отсутствие эффективной миграционной политики, городу придется столкнуться с проблемой "фавеллизации" окраин. Попытки ограничения миграции будут приводить к росту проблем лжеурбанизации.</w:t>
      </w:r>
    </w:p>
    <w:bookmarkEnd w:id="217"/>
    <w:bookmarkStart w:name="z225" w:id="218"/>
    <w:p>
      <w:pPr>
        <w:spacing w:after="0"/>
        <w:ind w:left="0"/>
        <w:jc w:val="both"/>
      </w:pPr>
      <w:r>
        <w:rPr>
          <w:rFonts w:ascii="Times New Roman"/>
          <w:b w:val="false"/>
          <w:i w:val="false"/>
          <w:color w:val="000000"/>
          <w:sz w:val="28"/>
        </w:rPr>
        <w:t>
      4. Усиление конкуренции за ресурсы с другими городами Казахстана, Российского Поволжья и Сибири, Средней Азии. Динамично-развивающиеся города макрорегиона являются основными конкурентами для г. Астана в привлечении человеческих и инансовых ресурсов. Столице предстоит конкурировать за инвестиции, таланты и бизнес путем предоставления более выгодных условий для инвесторов и более высокого качества жизни и оплаты труда для населения.</w:t>
      </w:r>
    </w:p>
    <w:bookmarkEnd w:id="218"/>
    <w:bookmarkStart w:name="z226" w:id="219"/>
    <w:p>
      <w:pPr>
        <w:spacing w:after="0"/>
        <w:ind w:left="0"/>
        <w:jc w:val="both"/>
      </w:pPr>
      <w:r>
        <w:rPr>
          <w:rFonts w:ascii="Times New Roman"/>
          <w:b w:val="false"/>
          <w:i w:val="false"/>
          <w:color w:val="000000"/>
          <w:sz w:val="28"/>
        </w:rPr>
        <w:t>
      5. Бюджетные риски – сокращение объема доступных бюджетных ресурсов для развития. Данная угроза связана с несколькими явлениями. Во-первых, становится более вероятным рост потребности республиканского бюджета в дополнительном финансировании, в том числе, за счет изъятия бюджетных средств у г. Астана. Во-вторых, темпы экономического роста замедляются, при этом рост налоговой базы не успевает за ростом потребности в бюджетных расходах. В-третьих, значительная зависимость от "голландской болезни" сопряжена с ростом экономики, от чего зависит объем налоговых поступлений в бюджет города, а также объем финансирования из Национального Фонда.</w:t>
      </w:r>
    </w:p>
    <w:bookmarkEnd w:id="219"/>
    <w:bookmarkStart w:name="z227" w:id="220"/>
    <w:p>
      <w:pPr>
        <w:spacing w:after="0"/>
        <w:ind w:left="0"/>
        <w:jc w:val="both"/>
      </w:pPr>
      <w:r>
        <w:rPr>
          <w:rFonts w:ascii="Times New Roman"/>
          <w:b w:val="false"/>
          <w:i w:val="false"/>
          <w:color w:val="000000"/>
          <w:sz w:val="28"/>
        </w:rPr>
        <w:t>
      6. Ухудшающиеся экологические условия. В результате значительного роста выбросов загрязняющих веществ в атмосферу, в г. Астана растет загрязненность воздуха, при этом показатели столицы значительно выше страновых. В связи с этим, требуется разработка соответствующих мер для улучшения экологических условий.</w:t>
      </w:r>
    </w:p>
    <w:bookmarkEnd w:id="220"/>
    <w:bookmarkStart w:name="z228" w:id="221"/>
    <w:p>
      <w:pPr>
        <w:spacing w:after="0"/>
        <w:ind w:left="0"/>
        <w:jc w:val="both"/>
      </w:pPr>
      <w:r>
        <w:rPr>
          <w:rFonts w:ascii="Times New Roman"/>
          <w:b w:val="false"/>
          <w:i w:val="false"/>
          <w:color w:val="000000"/>
          <w:sz w:val="28"/>
        </w:rPr>
        <w:t>
      2.3.2. Экономические, социальные и экологические предпосылки газификации региона</w:t>
      </w:r>
    </w:p>
    <w:bookmarkEnd w:id="221"/>
    <w:bookmarkStart w:name="z229" w:id="222"/>
    <w:p>
      <w:pPr>
        <w:spacing w:after="0"/>
        <w:ind w:left="0"/>
        <w:jc w:val="both"/>
      </w:pPr>
      <w:r>
        <w:rPr>
          <w:rFonts w:ascii="Times New Roman"/>
          <w:b w:val="false"/>
          <w:i w:val="false"/>
          <w:color w:val="000000"/>
          <w:sz w:val="28"/>
        </w:rPr>
        <w:t>
      Основной целью Комплексного плана по компактной застройке города Астаны с обеспечением инженерно-транспортной инфраструктуры на 2019 – 2023 годы является разработка последовательной градостроительной политики в жилищном строительстве, организации компактной застройки территории с обеспечением благоприятных условий проживания жителей и гостей столицы и создание условий для развития бизнеса. Для достижения поставленной цели, акиматом планируется развитие следующих основных направлений:</w:t>
      </w:r>
    </w:p>
    <w:bookmarkEnd w:id="222"/>
    <w:bookmarkStart w:name="z230" w:id="223"/>
    <w:p>
      <w:pPr>
        <w:spacing w:after="0"/>
        <w:ind w:left="0"/>
        <w:jc w:val="both"/>
      </w:pPr>
      <w:r>
        <w:rPr>
          <w:rFonts w:ascii="Times New Roman"/>
          <w:b w:val="false"/>
          <w:i w:val="false"/>
          <w:color w:val="000000"/>
          <w:sz w:val="28"/>
        </w:rPr>
        <w:t>
      I. Развитие инфраструктуры жизнеобеспечения.</w:t>
      </w:r>
    </w:p>
    <w:bookmarkEnd w:id="223"/>
    <w:bookmarkStart w:name="z231" w:id="224"/>
    <w:p>
      <w:pPr>
        <w:spacing w:after="0"/>
        <w:ind w:left="0"/>
        <w:jc w:val="both"/>
      </w:pPr>
      <w:r>
        <w:rPr>
          <w:rFonts w:ascii="Times New Roman"/>
          <w:b w:val="false"/>
          <w:i w:val="false"/>
          <w:color w:val="000000"/>
          <w:sz w:val="28"/>
        </w:rPr>
        <w:t>
       На сегодня располагаемая мощность энергоисточников составляет 4104 Гкал/час Гкал/час, которая обеспечивает текущие тепловые нагрузки системы централизованного теплоснабжения столицы.</w:t>
      </w:r>
    </w:p>
    <w:bookmarkEnd w:id="224"/>
    <w:bookmarkStart w:name="z232" w:id="225"/>
    <w:p>
      <w:pPr>
        <w:spacing w:after="0"/>
        <w:ind w:left="0"/>
        <w:jc w:val="both"/>
      </w:pPr>
      <w:r>
        <w:rPr>
          <w:rFonts w:ascii="Times New Roman"/>
          <w:b w:val="false"/>
          <w:i w:val="false"/>
          <w:color w:val="000000"/>
          <w:sz w:val="28"/>
        </w:rPr>
        <w:t>
      Ежегодно планируется вводить в среднем на 1,5 млн. кв.м жилой и коммерческой площади больше, чем в предыдущем году, что эквивалентно 100-200 Гкал/час тепловой мощности.</w:t>
      </w:r>
    </w:p>
    <w:bookmarkEnd w:id="225"/>
    <w:bookmarkStart w:name="z233" w:id="226"/>
    <w:p>
      <w:pPr>
        <w:spacing w:after="0"/>
        <w:ind w:left="0"/>
        <w:jc w:val="both"/>
      </w:pPr>
      <w:r>
        <w:rPr>
          <w:rFonts w:ascii="Times New Roman"/>
          <w:b w:val="false"/>
          <w:i w:val="false"/>
          <w:color w:val="000000"/>
          <w:sz w:val="28"/>
        </w:rPr>
        <w:t>
      Для обеспечения данных потребностей планируется ввести в эксплуатацию 1-очередь ТЭЦ-3 мощностью 440 Гкал и котлоагрегат станции № 8 ТЭЦ-2 мощностью 180 Гкал. В дальнейшем до 2023 года планируется ввести в эксплуатацию 2-ю очередь ТЭЦ-3 мощностью 418 Гкал/час, что позволит уменьшить аварийность тепловых сетей при эксплуатации, обеспечить эффективную подачу горячей воды по тепловым сетям, сводя теплопотери к минимуму. Расширение и реконструкция ТЭЦ-2 обеспечит дополнительно 2~2,5 млн. кв.м жилой и коммерческой площади централизованным теплоснабжением.</w:t>
      </w:r>
    </w:p>
    <w:bookmarkEnd w:id="226"/>
    <w:bookmarkStart w:name="z234" w:id="227"/>
    <w:p>
      <w:pPr>
        <w:spacing w:after="0"/>
        <w:ind w:left="0"/>
        <w:jc w:val="both"/>
      </w:pPr>
      <w:r>
        <w:rPr>
          <w:rFonts w:ascii="Times New Roman"/>
          <w:b w:val="false"/>
          <w:i w:val="false"/>
          <w:color w:val="000000"/>
          <w:sz w:val="28"/>
        </w:rPr>
        <w:t>
      Развивая наследие ЭКСПО-2017, ведется работа по переходу на новую энергетическую модель, основанную на газификации, энергоэффективности с учетом экологических требований. На сегодня разработано технико-экономическое обоснование и проекты по строительству газораспределительных сетей г. Астана.</w:t>
      </w:r>
    </w:p>
    <w:bookmarkEnd w:id="227"/>
    <w:bookmarkStart w:name="z235" w:id="228"/>
    <w:p>
      <w:pPr>
        <w:spacing w:after="0"/>
        <w:ind w:left="0"/>
        <w:jc w:val="both"/>
      </w:pPr>
      <w:r>
        <w:rPr>
          <w:rFonts w:ascii="Times New Roman"/>
          <w:b w:val="false"/>
          <w:i w:val="false"/>
          <w:color w:val="000000"/>
          <w:sz w:val="28"/>
        </w:rPr>
        <w:t xml:space="preserve">
      На первом этапе к 2020 году переведено на газовое топливо ТЭЦ-1, ТЭЦ-2, ТЭЦ-3 (17 водогрейных котлов), а также малые частные котельные в жилых массивах Көктал, Юго-Восток (правая и левая сторона), Шұбар, Family Village, Garden Village, Өндіріс, Агрогородок, Железнодорожный, Пригородный, Тельмана, где большое количество смога, что позволит снизить выбросы вредных веществ на 30%. Экономия от перевода на газовое топливо для населения частного сектора составит от 210 до 420 млн. тенге за отопительный период. В последующем во 2, 3-х очередях строительства планируется перевести на природный газ жилые массивы Шұбар, Family Village, Garden Village, Өндіріс, Агрогородок, Пригородный, Мичурино, Интернациональный, Күйгенжар, Промышленный, Тельмана и близлежащие районы города со сроком реализации 2021-2025 годы. </w:t>
      </w:r>
    </w:p>
    <w:bookmarkEnd w:id="228"/>
    <w:bookmarkStart w:name="z236" w:id="229"/>
    <w:p>
      <w:pPr>
        <w:spacing w:after="0"/>
        <w:ind w:left="0"/>
        <w:jc w:val="both"/>
      </w:pPr>
      <w:r>
        <w:rPr>
          <w:rFonts w:ascii="Times New Roman"/>
          <w:b w:val="false"/>
          <w:i w:val="false"/>
          <w:color w:val="000000"/>
          <w:sz w:val="28"/>
        </w:rPr>
        <w:t>
      II. Строительство бюджетного жилья и инженерно-коммуникационной инфраструктуры к жилью и жилым застройкам. С целью повышения обеспеченности населения жильем в Республике Казахстан в рамках Концепции развития жилищно-коммунальной инфраструктуры на 2023 – 2029 годы (далее – Концепция).</w:t>
      </w:r>
    </w:p>
    <w:bookmarkEnd w:id="229"/>
    <w:bookmarkStart w:name="z237" w:id="230"/>
    <w:p>
      <w:pPr>
        <w:spacing w:after="0"/>
        <w:ind w:left="0"/>
        <w:jc w:val="both"/>
      </w:pPr>
      <w:r>
        <w:rPr>
          <w:rFonts w:ascii="Times New Roman"/>
          <w:b w:val="false"/>
          <w:i w:val="false"/>
          <w:color w:val="000000"/>
          <w:sz w:val="28"/>
        </w:rPr>
        <w:t>
      До конца 2025 года в столице Казахстана планируют передать 1 856 новых квартир. Большая часть предназначена для очередников, а также для молодых людей, официально трудоустроенных. Уже в июле ввели два многоквартирных дома. Первый комплекс строится на пересечении проектных улиц Е16, Е32, Е45 и Е24. Он включает 658 квартир и встроенные коммерческие помещения. Второй дом появится в районе Е20, Е32 и Е33. В нем запланировано 148 квартир. Эти дома обеспечат жильем почти 800 семей.</w:t>
      </w:r>
    </w:p>
    <w:bookmarkEnd w:id="230"/>
    <w:bookmarkStart w:name="z238" w:id="231"/>
    <w:p>
      <w:pPr>
        <w:spacing w:after="0"/>
        <w:ind w:left="0"/>
        <w:jc w:val="both"/>
      </w:pPr>
      <w:r>
        <w:rPr>
          <w:rFonts w:ascii="Times New Roman"/>
          <w:b w:val="false"/>
          <w:i w:val="false"/>
          <w:color w:val="000000"/>
          <w:sz w:val="28"/>
        </w:rPr>
        <w:t>
      В 2024 году город заключил договоры на приобретение 1 050 квартир для работающей молодежи. Эти квартиры передадут в ведение управления жилья, которое займется их распределением. Передачу начнут с мая и завершат к октябрю 2025 года.</w:t>
      </w:r>
    </w:p>
    <w:bookmarkEnd w:id="231"/>
    <w:bookmarkStart w:name="z239" w:id="232"/>
    <w:p>
      <w:pPr>
        <w:spacing w:after="0"/>
        <w:ind w:left="0"/>
        <w:jc w:val="both"/>
      </w:pPr>
      <w:r>
        <w:rPr>
          <w:rFonts w:ascii="Times New Roman"/>
          <w:b w:val="false"/>
          <w:i w:val="false"/>
          <w:color w:val="000000"/>
          <w:sz w:val="28"/>
        </w:rPr>
        <w:t>
      На март 2025 года в коммунальном жилищном фонде Астаны на очереди состоят более 38 тысяч человек. Среди них — многодетные семьи, сироты, представители социально уязвимых категорий и молодые специалисты. Только в 2024 году местные власти передали 1 795 квартир именно этим категориям граждан.</w:t>
      </w:r>
    </w:p>
    <w:bookmarkEnd w:id="232"/>
    <w:bookmarkStart w:name="z240" w:id="233"/>
    <w:p>
      <w:pPr>
        <w:spacing w:after="0"/>
        <w:ind w:left="0"/>
        <w:jc w:val="both"/>
      </w:pPr>
      <w:r>
        <w:rPr>
          <w:rFonts w:ascii="Times New Roman"/>
          <w:b w:val="false"/>
          <w:i w:val="false"/>
          <w:color w:val="000000"/>
          <w:sz w:val="28"/>
        </w:rPr>
        <w:t>
      III. Развитие социальных объектов</w:t>
      </w:r>
    </w:p>
    <w:bookmarkEnd w:id="233"/>
    <w:bookmarkStart w:name="z241" w:id="234"/>
    <w:p>
      <w:pPr>
        <w:spacing w:after="0"/>
        <w:ind w:left="0"/>
        <w:jc w:val="both"/>
      </w:pPr>
      <w:r>
        <w:rPr>
          <w:rFonts w:ascii="Times New Roman"/>
          <w:b w:val="false"/>
          <w:i w:val="false"/>
          <w:color w:val="000000"/>
          <w:sz w:val="28"/>
        </w:rPr>
        <w:t>
      По последним данным, дефицит мест в школах Астаны составляет более 40,0 тыс. мест. Хотя за последние годы было построено много новых школ, проблема нехватки мест все еще сохраняется. За последние два года построено 36 школ. В 2024 году построено 24 школ, из них 16 комфортных школ, 5 за счет частных инвестиций, 3 школы за счет местного бюджета. В 2025 году запланировано строительство 14 школ на 43 744 мест в одну смену (4 - БИП, 7 - Комфортных школ, 3 – Частных). Из них 7 школ на 28 000 мест открылись на 1 сентября (7 школ). Оставшиеся 8 школ на 19 744 мест (в две смены) планируется открыть до конца 2025 года.</w:t>
      </w:r>
    </w:p>
    <w:bookmarkEnd w:id="234"/>
    <w:bookmarkStart w:name="z242" w:id="235"/>
    <w:p>
      <w:pPr>
        <w:spacing w:after="0"/>
        <w:ind w:left="0"/>
        <w:jc w:val="both"/>
      </w:pPr>
      <w:r>
        <w:rPr>
          <w:rFonts w:ascii="Times New Roman"/>
          <w:b w:val="false"/>
          <w:i w:val="false"/>
          <w:color w:val="000000"/>
          <w:sz w:val="28"/>
        </w:rPr>
        <w:t xml:space="preserve">
      Всего до 2029 (2026-2028 гг.) года будет построено 63 школ на 135 931 ученических мест. </w:t>
      </w:r>
    </w:p>
    <w:bookmarkEnd w:id="235"/>
    <w:bookmarkStart w:name="z243" w:id="236"/>
    <w:p>
      <w:pPr>
        <w:spacing w:after="0"/>
        <w:ind w:left="0"/>
        <w:jc w:val="both"/>
      </w:pPr>
      <w:r>
        <w:rPr>
          <w:rFonts w:ascii="Times New Roman"/>
          <w:b w:val="false"/>
          <w:i w:val="false"/>
          <w:color w:val="000000"/>
          <w:sz w:val="28"/>
        </w:rPr>
        <w:t>
      До 2027 года в столице запланировано открытие 15 объектов здравоохранения. В числе крупных запланированных объектов 2 перинатальных центра, 2 новые современные многопрофильные больницы, одна из которых детская, 2 государственные и 3 частных поликлиники. В 2024 году открыто 2 детских травматологических пункта на базах Многопрофильной городской детской больницы №1 и Национального координационного центра экстренной медицины. В дальнейшем рассматривается вопрос открытия травмпункта на базе Городской многопрофильной больницы №2 (в строящемся приемно-диагностическом комплексе между акушерским и клиническим блоками).</w:t>
      </w:r>
    </w:p>
    <w:bookmarkEnd w:id="236"/>
    <w:bookmarkStart w:name="z244" w:id="237"/>
    <w:p>
      <w:pPr>
        <w:spacing w:after="0"/>
        <w:ind w:left="0"/>
        <w:jc w:val="both"/>
      </w:pPr>
      <w:r>
        <w:rPr>
          <w:rFonts w:ascii="Times New Roman"/>
          <w:b w:val="false"/>
          <w:i w:val="false"/>
          <w:color w:val="000000"/>
          <w:sz w:val="28"/>
        </w:rPr>
        <w:t>
      В планах построить новую больницы №3 в районе Сарыарка. Сегодня коечный фонд по городу с учетом республиканских и национальных научных центров составляет 3775 коек, из них городские стационары на 1622 койки.</w:t>
      </w:r>
    </w:p>
    <w:bookmarkEnd w:id="237"/>
    <w:bookmarkStart w:name="z245" w:id="238"/>
    <w:p>
      <w:pPr>
        <w:spacing w:after="0"/>
        <w:ind w:left="0"/>
        <w:jc w:val="both"/>
      </w:pPr>
      <w:r>
        <w:rPr>
          <w:rFonts w:ascii="Times New Roman"/>
          <w:b w:val="false"/>
          <w:i w:val="false"/>
          <w:color w:val="000000"/>
          <w:sz w:val="28"/>
        </w:rPr>
        <w:t>
      Реализация проекта газификации принесет мультипликативный эффект, даст толчок развитию малого и среднего бизнеса, составляющего основу процветания экономики, для регионов вдоль трассы магистрального газопровода, а также нашей столицы. Использование природного газа в качестве топлива позволит снизить выбросы загрязняющих веществ в атмосферу, создаст более комфортные условия для проживания населения и в целом будет способствовать улучшению экологической ситуации</w:t>
      </w:r>
    </w:p>
    <w:bookmarkEnd w:id="238"/>
    <w:bookmarkStart w:name="z246" w:id="239"/>
    <w:p>
      <w:pPr>
        <w:spacing w:after="0"/>
        <w:ind w:left="0"/>
        <w:jc w:val="both"/>
      </w:pPr>
      <w:r>
        <w:rPr>
          <w:rFonts w:ascii="Times New Roman"/>
          <w:b w:val="false"/>
          <w:i w:val="false"/>
          <w:color w:val="000000"/>
          <w:sz w:val="28"/>
        </w:rPr>
        <w:t>
      В целом необходимо отметить, что экономический рост в совокупности с улучшением социальной сферы в регионе, а также с существующими планами по реализации проектов в сфере газоснабжения, непосредственным образом повлияют на объем потенциального потребления природного газа в регионе, и будут способствовать увеличению привлекательности для газификации.</w:t>
      </w:r>
    </w:p>
    <w:bookmarkEnd w:id="239"/>
    <w:bookmarkStart w:name="z247" w:id="240"/>
    <w:p>
      <w:pPr>
        <w:spacing w:after="0"/>
        <w:ind w:left="0"/>
        <w:jc w:val="both"/>
      </w:pPr>
      <w:r>
        <w:rPr>
          <w:rFonts w:ascii="Times New Roman"/>
          <w:b w:val="false"/>
          <w:i w:val="false"/>
          <w:color w:val="000000"/>
          <w:sz w:val="28"/>
        </w:rPr>
        <w:t>
      В условиях ограниченных возможностей государственного бюджета, модель реализации проектов газификации с привлечением частных инвестиций становится одним из наиболее эффективных инструментов исполнения Региональной схемы газификации. Такой подход позволяет ускорить темпы строительства газораспределительных сетей и обеспечить подключение новых потребителей без необходимости значительных затрат со стороны государственного бюджета.</w:t>
      </w:r>
    </w:p>
    <w:bookmarkEnd w:id="240"/>
    <w:bookmarkStart w:name="z248" w:id="241"/>
    <w:p>
      <w:pPr>
        <w:spacing w:after="0"/>
        <w:ind w:left="0"/>
        <w:jc w:val="both"/>
      </w:pPr>
      <w:r>
        <w:rPr>
          <w:rFonts w:ascii="Times New Roman"/>
          <w:b w:val="false"/>
          <w:i w:val="false"/>
          <w:color w:val="000000"/>
          <w:sz w:val="28"/>
        </w:rPr>
        <w:t>
      Возврат вложенных инвестиций осуществляется через механизмы реализации инвестиционной программы к тарифу и регулируемой тарифной политики, что делает модель устойчивой и предсказуемой для инвесторов при минимальной бюджетной нагрузке.</w:t>
      </w:r>
    </w:p>
    <w:bookmarkEnd w:id="241"/>
    <w:bookmarkStart w:name="z249" w:id="242"/>
    <w:p>
      <w:pPr>
        <w:spacing w:after="0"/>
        <w:ind w:left="0"/>
        <w:jc w:val="both"/>
      </w:pPr>
      <w:r>
        <w:rPr>
          <w:rFonts w:ascii="Times New Roman"/>
          <w:b w:val="false"/>
          <w:i w:val="false"/>
          <w:color w:val="000000"/>
          <w:sz w:val="28"/>
        </w:rPr>
        <w:t>
      Также региональная схема газификации предполагает привлечение инвестиций в сферу, которая традиционно находилась в исключительной ответственности государства и финансировалась за счет государственных инвестиций, что свидетельствует о переходе к более сбалансированной и современной модели финансирования инфраструктурных проектов.</w:t>
      </w:r>
    </w:p>
    <w:bookmarkEnd w:id="242"/>
    <w:bookmarkStart w:name="z250" w:id="243"/>
    <w:p>
      <w:pPr>
        <w:spacing w:after="0"/>
        <w:ind w:left="0"/>
        <w:jc w:val="both"/>
      </w:pPr>
      <w:r>
        <w:rPr>
          <w:rFonts w:ascii="Times New Roman"/>
          <w:b w:val="false"/>
          <w:i w:val="false"/>
          <w:color w:val="000000"/>
          <w:sz w:val="28"/>
        </w:rPr>
        <w:t xml:space="preserve">
      Кроме того, реализация проектов по механизму государственно-частного партнерства (ГЧП) способствует повышению качества проектных и строительных работ за счет конкуренции среди инвесторов и усиленного контроля за эффективностью вложений. Включение таких проектов в Региональную схему газификации позволяет учитывать не только технические, но и экономические параметры развития газовой инфраструктуры. </w:t>
      </w:r>
    </w:p>
    <w:bookmarkEnd w:id="243"/>
    <w:bookmarkStart w:name="z251" w:id="244"/>
    <w:p>
      <w:pPr>
        <w:spacing w:after="0"/>
        <w:ind w:left="0"/>
        <w:jc w:val="both"/>
      </w:pPr>
      <w:r>
        <w:rPr>
          <w:rFonts w:ascii="Times New Roman"/>
          <w:b w:val="false"/>
          <w:i w:val="false"/>
          <w:color w:val="000000"/>
          <w:sz w:val="28"/>
        </w:rPr>
        <w:t>
      При этом данная модель позволяет сдерживать рост тарифов для населения за счет внедрения дифференцированной тарифной политики, при которой юридические лица и иные коммерческие категории потребителей оплачивают услугу по более высокой ставке. Интерес коммерческих потребителей также поддерживается экономической выгодой: стоимость природного газа для них остается значительно ниже альтернативных энергоносителей, таких как дизельное топливо, сжиженный природный газ (СПГ), электричество или мазут. Это делает подключение к газу рациональным выбором как для малого и среднего бизнеса, так и для крупных промышленных объектов.</w:t>
      </w:r>
    </w:p>
    <w:bookmarkEnd w:id="244"/>
    <w:bookmarkStart w:name="z252" w:id="245"/>
    <w:p>
      <w:pPr>
        <w:spacing w:after="0"/>
        <w:ind w:left="0"/>
        <w:jc w:val="left"/>
      </w:pPr>
      <w:r>
        <w:rPr>
          <w:rFonts w:ascii="Times New Roman"/>
          <w:b/>
          <w:i w:val="false"/>
          <w:color w:val="000000"/>
        </w:rPr>
        <w:t xml:space="preserve"> 3. СЛОЖИВШИЙСЯ И ПЕРСПЕКТИВНЫЙ ТОПЛИВНО-ЭНЕРГЕТИЧЕСКИЙ БАЛАНС ГОРОДА АСТАНА</w:t>
      </w:r>
    </w:p>
    <w:bookmarkEnd w:id="245"/>
    <w:bookmarkStart w:name="z253" w:id="246"/>
    <w:p>
      <w:pPr>
        <w:spacing w:after="0"/>
        <w:ind w:left="0"/>
        <w:jc w:val="both"/>
      </w:pPr>
      <w:r>
        <w:rPr>
          <w:rFonts w:ascii="Times New Roman"/>
          <w:b w:val="false"/>
          <w:i w:val="false"/>
          <w:color w:val="000000"/>
          <w:sz w:val="28"/>
        </w:rPr>
        <w:t>
      3.1 Обеспеченность и динамика развития топливно-энергетического баланса города Астана</w:t>
      </w:r>
    </w:p>
    <w:bookmarkEnd w:id="246"/>
    <w:bookmarkStart w:name="z254" w:id="247"/>
    <w:p>
      <w:pPr>
        <w:spacing w:after="0"/>
        <w:ind w:left="0"/>
        <w:jc w:val="both"/>
      </w:pPr>
      <w:r>
        <w:rPr>
          <w:rFonts w:ascii="Times New Roman"/>
          <w:b w:val="false"/>
          <w:i w:val="false"/>
          <w:color w:val="000000"/>
          <w:sz w:val="28"/>
        </w:rPr>
        <w:t>
      Город Астана располагает незначительными топливно-энергетическими ресурсами, вследствие чего в структуре топливно-энергетического баланса (ТЭБ) превалирует значительная доля импорта (более 60%).</w:t>
      </w:r>
    </w:p>
    <w:bookmarkEnd w:id="247"/>
    <w:bookmarkStart w:name="z255" w:id="248"/>
    <w:p>
      <w:pPr>
        <w:spacing w:after="0"/>
        <w:ind w:left="0"/>
        <w:jc w:val="both"/>
      </w:pPr>
      <w:r>
        <w:rPr>
          <w:rFonts w:ascii="Times New Roman"/>
          <w:b w:val="false"/>
          <w:i w:val="false"/>
          <w:color w:val="000000"/>
          <w:sz w:val="28"/>
        </w:rPr>
        <w:t>
      Таблица 4. Топливно-энергетический баланс Республики Казахстан за 2024 год в натуральном выражении</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и продукты его переработки, тыс.тонн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9"/>
          <w:p>
            <w:pPr>
              <w:spacing w:after="20"/>
              <w:ind w:left="20"/>
              <w:jc w:val="both"/>
            </w:pPr>
            <w:r>
              <w:rPr>
                <w:rFonts w:ascii="Times New Roman"/>
                <w:b w:val="false"/>
                <w:i w:val="false"/>
                <w:color w:val="000000"/>
                <w:sz w:val="20"/>
              </w:rPr>
              <w:t>
Газ,</w:t>
            </w:r>
          </w:p>
          <w:bookmarkEnd w:id="249"/>
          <w:p>
            <w:pPr>
              <w:spacing w:after="20"/>
              <w:ind w:left="20"/>
              <w:jc w:val="both"/>
            </w:pPr>
            <w:r>
              <w:rPr>
                <w:rFonts w:ascii="Times New Roman"/>
                <w:b w:val="false"/>
                <w:i w:val="false"/>
                <w:color w:val="000000"/>
                <w:sz w:val="20"/>
              </w:rPr>
              <w:t>
млн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0"/>
          <w:p>
            <w:pPr>
              <w:spacing w:after="20"/>
              <w:ind w:left="20"/>
              <w:jc w:val="both"/>
            </w:pPr>
            <w:r>
              <w:rPr>
                <w:rFonts w:ascii="Times New Roman"/>
                <w:b w:val="false"/>
                <w:i w:val="false"/>
                <w:color w:val="000000"/>
                <w:sz w:val="20"/>
              </w:rPr>
              <w:t>
Нефть и</w:t>
            </w:r>
          </w:p>
          <w:bookmarkEnd w:id="250"/>
          <w:p>
            <w:pPr>
              <w:spacing w:after="20"/>
              <w:ind w:left="20"/>
              <w:jc w:val="both"/>
            </w:pPr>
            <w:r>
              <w:rPr>
                <w:rFonts w:ascii="Times New Roman"/>
                <w:b w:val="false"/>
                <w:i w:val="false"/>
                <w:color w:val="000000"/>
                <w:sz w:val="20"/>
              </w:rPr>
              <w:t>
нефте продукты, тыс.тонн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1"/>
          <w:p>
            <w:pPr>
              <w:spacing w:after="20"/>
              <w:ind w:left="20"/>
              <w:jc w:val="both"/>
            </w:pPr>
            <w:r>
              <w:rPr>
                <w:rFonts w:ascii="Times New Roman"/>
                <w:b w:val="false"/>
                <w:i w:val="false"/>
                <w:color w:val="000000"/>
                <w:sz w:val="20"/>
              </w:rPr>
              <w:t>
ВИЭ,</w:t>
            </w:r>
          </w:p>
          <w:bookmarkEnd w:id="251"/>
          <w:p>
            <w:pPr>
              <w:spacing w:after="20"/>
              <w:ind w:left="20"/>
              <w:jc w:val="both"/>
            </w:pPr>
            <w:r>
              <w:rPr>
                <w:rFonts w:ascii="Times New Roman"/>
                <w:b w:val="false"/>
                <w:i w:val="false"/>
                <w:color w:val="000000"/>
                <w:sz w:val="20"/>
              </w:rPr>
              <w:t>
млн. кВт.ч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2"/>
          <w:p>
            <w:pPr>
              <w:spacing w:after="20"/>
              <w:ind w:left="20"/>
              <w:jc w:val="both"/>
            </w:pPr>
            <w:r>
              <w:rPr>
                <w:rFonts w:ascii="Times New Roman"/>
                <w:b w:val="false"/>
                <w:i w:val="false"/>
                <w:color w:val="000000"/>
                <w:sz w:val="20"/>
              </w:rPr>
              <w:t>
Электроэн ергия,</w:t>
            </w:r>
          </w:p>
          <w:bookmarkEnd w:id="252"/>
          <w:p>
            <w:pPr>
              <w:spacing w:after="20"/>
              <w:ind w:left="20"/>
              <w:jc w:val="both"/>
            </w:pPr>
            <w:r>
              <w:rPr>
                <w:rFonts w:ascii="Times New Roman"/>
                <w:b w:val="false"/>
                <w:i w:val="false"/>
                <w:color w:val="000000"/>
                <w:sz w:val="20"/>
              </w:rPr>
              <w:t>
млн. кВт.ч</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Теплоэнер гия,</w:t>
            </w:r>
          </w:p>
          <w:bookmarkEnd w:id="253"/>
          <w:p>
            <w:pPr>
              <w:spacing w:after="20"/>
              <w:ind w:left="20"/>
              <w:jc w:val="both"/>
            </w:pPr>
            <w:r>
              <w:rPr>
                <w:rFonts w:ascii="Times New Roman"/>
                <w:b w:val="false"/>
                <w:i w:val="false"/>
                <w:color w:val="000000"/>
                <w:sz w:val="20"/>
              </w:rPr>
              <w:t>
ТДж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Теплотворная способность, Дж/тыс.тонн, ТДж/млн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Общее предложение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Производство (добыча) первичной</w:t>
            </w:r>
          </w:p>
          <w:bookmarkEnd w:id="254"/>
          <w:p>
            <w:pPr>
              <w:spacing w:after="20"/>
              <w:ind w:left="20"/>
              <w:jc w:val="both"/>
            </w:pPr>
            <w:r>
              <w:rPr>
                <w:rFonts w:ascii="Times New Roman"/>
                <w:b w:val="false"/>
                <w:i w:val="false"/>
                <w:color w:val="000000"/>
                <w:sz w:val="20"/>
              </w:rPr>
              <w:t>
энергии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105 735,28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морская и авиационная бункеровка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объема остатков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первичное потребление энергии и ее эквивалентов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Межпродуктовые трансферы</w:t>
            </w:r>
          </w:p>
          <w:bookmarkEnd w:id="255"/>
          <w:p>
            <w:pPr>
              <w:spacing w:after="20"/>
              <w:ind w:left="20"/>
              <w:jc w:val="both"/>
            </w:pPr>
            <w:r>
              <w:rPr>
                <w:rFonts w:ascii="Times New Roman"/>
                <w:b w:val="false"/>
                <w:i w:val="false"/>
                <w:color w:val="000000"/>
                <w:sz w:val="20"/>
              </w:rPr>
              <w:t>
(перетоки)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Преобразование, сектор потребления энергии, потери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102 995,34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(вторичный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Теплоэлектроцентрали (ТЭЦ)</w:t>
            </w:r>
          </w:p>
          <w:bookmarkEnd w:id="256"/>
          <w:p>
            <w:pPr>
              <w:spacing w:after="20"/>
              <w:ind w:left="20"/>
              <w:jc w:val="both"/>
            </w:pPr>
            <w:r>
              <w:rPr>
                <w:rFonts w:ascii="Times New Roman"/>
                <w:b w:val="false"/>
                <w:i w:val="false"/>
                <w:color w:val="000000"/>
                <w:sz w:val="20"/>
              </w:rPr>
              <w:t>
(основная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Теплоэлектроцентрали (ТЭЦ)</w:t>
            </w:r>
          </w:p>
          <w:bookmarkEnd w:id="257"/>
          <w:p>
            <w:pPr>
              <w:spacing w:after="20"/>
              <w:ind w:left="20"/>
              <w:jc w:val="both"/>
            </w:pPr>
            <w:r>
              <w:rPr>
                <w:rFonts w:ascii="Times New Roman"/>
                <w:b w:val="false"/>
                <w:i w:val="false"/>
                <w:color w:val="000000"/>
                <w:sz w:val="20"/>
              </w:rPr>
              <w:t>
(вторичный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Отопительные котельные (основная</w:t>
            </w:r>
          </w:p>
          <w:bookmarkEnd w:id="258"/>
          <w:p>
            <w:pPr>
              <w:spacing w:after="20"/>
              <w:ind w:left="20"/>
              <w:jc w:val="both"/>
            </w:pPr>
            <w:r>
              <w:rPr>
                <w:rFonts w:ascii="Times New Roman"/>
                <w:b w:val="false"/>
                <w:i w:val="false"/>
                <w:color w:val="000000"/>
                <w:sz w:val="20"/>
              </w:rPr>
              <w:t>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Производство каменноугольных</w:t>
            </w:r>
          </w:p>
          <w:bookmarkEnd w:id="259"/>
          <w:p>
            <w:pPr>
              <w:spacing w:after="20"/>
              <w:ind w:left="20"/>
              <w:jc w:val="both"/>
            </w:pPr>
            <w:r>
              <w:rPr>
                <w:rFonts w:ascii="Times New Roman"/>
                <w:b w:val="false"/>
                <w:i w:val="false"/>
                <w:color w:val="000000"/>
                <w:sz w:val="20"/>
              </w:rPr>
              <w:t>
брикетов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Газоперерабатывающие заводы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преобразования - Выход (переработка в другие виды топлива и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118 716,6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396 195,6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Электростанции (ТЭС) (основная</w:t>
            </w:r>
          </w:p>
          <w:bookmarkEnd w:id="260"/>
          <w:p>
            <w:pPr>
              <w:spacing w:after="20"/>
              <w:ind w:left="20"/>
              <w:jc w:val="both"/>
            </w:pPr>
            <w:r>
              <w:rPr>
                <w:rFonts w:ascii="Times New Roman"/>
                <w:b w:val="false"/>
                <w:i w:val="false"/>
                <w:color w:val="000000"/>
                <w:sz w:val="20"/>
              </w:rPr>
              <w:t>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Электростанции (ТЭС) (вторичный</w:t>
            </w:r>
          </w:p>
          <w:bookmarkEnd w:id="261"/>
          <w:p>
            <w:pPr>
              <w:spacing w:after="20"/>
              <w:ind w:left="20"/>
              <w:jc w:val="both"/>
            </w:pPr>
            <w:r>
              <w:rPr>
                <w:rFonts w:ascii="Times New Roman"/>
                <w:b w:val="false"/>
                <w:i w:val="false"/>
                <w:color w:val="000000"/>
                <w:sz w:val="20"/>
              </w:rPr>
              <w:t>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Теплоэлектроцентрали (ТЭЦ)</w:t>
            </w:r>
          </w:p>
          <w:bookmarkEnd w:id="262"/>
          <w:p>
            <w:pPr>
              <w:spacing w:after="20"/>
              <w:ind w:left="20"/>
              <w:jc w:val="both"/>
            </w:pPr>
            <w:r>
              <w:rPr>
                <w:rFonts w:ascii="Times New Roman"/>
                <w:b w:val="false"/>
                <w:i w:val="false"/>
                <w:color w:val="000000"/>
                <w:sz w:val="20"/>
              </w:rPr>
              <w:t>
(основная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Теплоэлектроцентрали (ТЭЦ)</w:t>
            </w:r>
          </w:p>
          <w:bookmarkEnd w:id="263"/>
          <w:p>
            <w:pPr>
              <w:spacing w:after="20"/>
              <w:ind w:left="20"/>
              <w:jc w:val="both"/>
            </w:pPr>
            <w:r>
              <w:rPr>
                <w:rFonts w:ascii="Times New Roman"/>
                <w:b w:val="false"/>
                <w:i w:val="false"/>
                <w:color w:val="000000"/>
                <w:sz w:val="20"/>
              </w:rPr>
              <w:t>
(вторичный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Отопительные котельные (основная</w:t>
            </w:r>
          </w:p>
          <w:bookmarkEnd w:id="264"/>
          <w:p>
            <w:pPr>
              <w:spacing w:after="20"/>
              <w:ind w:left="20"/>
              <w:jc w:val="both"/>
            </w:pPr>
            <w:r>
              <w:rPr>
                <w:rFonts w:ascii="Times New Roman"/>
                <w:b w:val="false"/>
                <w:i w:val="false"/>
                <w:color w:val="000000"/>
                <w:sz w:val="20"/>
              </w:rPr>
              <w:t>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Отопительные котельные (вторичный</w:t>
            </w:r>
          </w:p>
          <w:bookmarkEnd w:id="265"/>
          <w:p>
            <w:pPr>
              <w:spacing w:after="20"/>
              <w:ind w:left="20"/>
              <w:jc w:val="both"/>
            </w:pPr>
            <w:r>
              <w:rPr>
                <w:rFonts w:ascii="Times New Roman"/>
                <w:b w:val="false"/>
                <w:i w:val="false"/>
                <w:color w:val="000000"/>
                <w:sz w:val="20"/>
              </w:rPr>
              <w:t>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Производство каменноугольных</w:t>
            </w:r>
          </w:p>
          <w:bookmarkEnd w:id="266"/>
          <w:p>
            <w:pPr>
              <w:spacing w:after="20"/>
              <w:ind w:left="20"/>
              <w:jc w:val="both"/>
            </w:pPr>
            <w:r>
              <w:rPr>
                <w:rFonts w:ascii="Times New Roman"/>
                <w:b w:val="false"/>
                <w:i w:val="false"/>
                <w:color w:val="000000"/>
                <w:sz w:val="20"/>
              </w:rPr>
              <w:t>
брикетов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Газоперерабатывающие заводы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Неуказанные выше (преобразованиe)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 энергетическом секторе (собственные нужды)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Угольные шахты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(ТЭС) (основная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Электростанции (ТЭС) (вторичный</w:t>
            </w:r>
          </w:p>
          <w:bookmarkEnd w:id="267"/>
          <w:p>
            <w:pPr>
              <w:spacing w:after="20"/>
              <w:ind w:left="20"/>
              <w:jc w:val="both"/>
            </w:pPr>
            <w:r>
              <w:rPr>
                <w:rFonts w:ascii="Times New Roman"/>
                <w:b w:val="false"/>
                <w:i w:val="false"/>
                <w:color w:val="000000"/>
                <w:sz w:val="20"/>
              </w:rPr>
              <w:t>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Теплоэлектроцентрали (ТЭЦ)</w:t>
            </w:r>
          </w:p>
          <w:bookmarkEnd w:id="268"/>
          <w:p>
            <w:pPr>
              <w:spacing w:after="20"/>
              <w:ind w:left="20"/>
              <w:jc w:val="both"/>
            </w:pPr>
            <w:r>
              <w:rPr>
                <w:rFonts w:ascii="Times New Roman"/>
                <w:b w:val="false"/>
                <w:i w:val="false"/>
                <w:color w:val="000000"/>
                <w:sz w:val="20"/>
              </w:rPr>
              <w:t>
(основная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Теплоэлектроцентрали (ТЭЦ)</w:t>
            </w:r>
          </w:p>
          <w:bookmarkEnd w:id="269"/>
          <w:p>
            <w:pPr>
              <w:spacing w:after="20"/>
              <w:ind w:left="20"/>
              <w:jc w:val="both"/>
            </w:pPr>
            <w:r>
              <w:rPr>
                <w:rFonts w:ascii="Times New Roman"/>
                <w:b w:val="false"/>
                <w:i w:val="false"/>
                <w:color w:val="000000"/>
                <w:sz w:val="20"/>
              </w:rPr>
              <w:t>
(вторичный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(основная деятельность)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котельные (вторичный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печи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Доменные печи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заводы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Производство каменноугольных</w:t>
            </w:r>
          </w:p>
          <w:bookmarkEnd w:id="270"/>
          <w:p>
            <w:pPr>
              <w:spacing w:after="20"/>
              <w:ind w:left="20"/>
              <w:jc w:val="both"/>
            </w:pPr>
            <w:r>
              <w:rPr>
                <w:rFonts w:ascii="Times New Roman"/>
                <w:b w:val="false"/>
                <w:i w:val="false"/>
                <w:color w:val="000000"/>
                <w:sz w:val="20"/>
              </w:rPr>
              <w:t>
брикетов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Газоперерабатывающие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Нефтехимическая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буроугольных брикетов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древесного угля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Использование сетей передачи и</w:t>
            </w:r>
          </w:p>
          <w:bookmarkEnd w:id="271"/>
          <w:p>
            <w:pPr>
              <w:spacing w:after="20"/>
              <w:ind w:left="20"/>
              <w:jc w:val="both"/>
            </w:pPr>
            <w:r>
              <w:rPr>
                <w:rFonts w:ascii="Times New Roman"/>
                <w:b w:val="false"/>
                <w:i w:val="false"/>
                <w:color w:val="000000"/>
                <w:sz w:val="20"/>
              </w:rPr>
              <w:t>
распределения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Неуказанные выше (собственное</w:t>
            </w:r>
          </w:p>
          <w:bookmarkEnd w:id="272"/>
          <w:p>
            <w:pPr>
              <w:spacing w:after="20"/>
              <w:ind w:left="20"/>
              <w:jc w:val="both"/>
            </w:pPr>
            <w:r>
              <w:rPr>
                <w:rFonts w:ascii="Times New Roman"/>
                <w:b w:val="false"/>
                <w:i w:val="false"/>
                <w:color w:val="000000"/>
                <w:sz w:val="20"/>
              </w:rPr>
              <w:t>
использование для производства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при технологических процессаx, транспортировки и распределении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10 370,2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31 573,9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Доступно для конечного потребления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16 079,91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7 883,9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12 054,25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1 191,7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85 127,5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315 305,9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Конечное потребление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Производство неметаллических</w:t>
            </w:r>
          </w:p>
          <w:bookmarkEnd w:id="273"/>
          <w:p>
            <w:pPr>
              <w:spacing w:after="20"/>
              <w:ind w:left="20"/>
              <w:jc w:val="both"/>
            </w:pPr>
            <w:r>
              <w:rPr>
                <w:rFonts w:ascii="Times New Roman"/>
                <w:b w:val="false"/>
                <w:i w:val="false"/>
                <w:color w:val="000000"/>
                <w:sz w:val="20"/>
              </w:rPr>
              <w:t>
продуктов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Производство пищевых продуктов,</w:t>
            </w:r>
          </w:p>
          <w:bookmarkEnd w:id="274"/>
          <w:p>
            <w:pPr>
              <w:spacing w:after="20"/>
              <w:ind w:left="20"/>
              <w:jc w:val="both"/>
            </w:pPr>
            <w:r>
              <w:rPr>
                <w:rFonts w:ascii="Times New Roman"/>
                <w:b w:val="false"/>
                <w:i w:val="false"/>
                <w:color w:val="000000"/>
                <w:sz w:val="20"/>
              </w:rPr>
              <w:t>
напитков и табачных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Целлюлозно-бумажное производство</w:t>
            </w:r>
          </w:p>
          <w:bookmarkEnd w:id="275"/>
          <w:p>
            <w:pPr>
              <w:spacing w:after="20"/>
              <w:ind w:left="20"/>
              <w:jc w:val="both"/>
            </w:pPr>
            <w:r>
              <w:rPr>
                <w:rFonts w:ascii="Times New Roman"/>
                <w:b w:val="false"/>
                <w:i w:val="false"/>
                <w:color w:val="000000"/>
                <w:sz w:val="20"/>
              </w:rPr>
              <w:t>
и полиграфия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Деревообрабатывающая</w:t>
            </w:r>
          </w:p>
          <w:bookmarkEnd w:id="276"/>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Текстильная и кожевенная</w:t>
            </w:r>
          </w:p>
          <w:bookmarkEnd w:id="277"/>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Не указанное в других категориях</w:t>
            </w:r>
          </w:p>
          <w:bookmarkEnd w:id="278"/>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транспорта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воздушные 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Автодорожный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потребление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секторы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Коммерческие и коммунальные</w:t>
            </w:r>
          </w:p>
          <w:bookmarkEnd w:id="279"/>
          <w:p>
            <w:pPr>
              <w:spacing w:after="20"/>
              <w:ind w:left="20"/>
              <w:jc w:val="both"/>
            </w:pPr>
            <w:r>
              <w:rPr>
                <w:rFonts w:ascii="Times New Roman"/>
                <w:b w:val="false"/>
                <w:i w:val="false"/>
                <w:color w:val="000000"/>
                <w:sz w:val="20"/>
              </w:rPr>
              <w:t>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 (население)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Сельское/лесное хозяйство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указанное в других категориях (другие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для неэнергетических целей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секторе преобразования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энергетическом секторе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транспортном секторе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промышленном секторе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химический/нефтехимический сектор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сельскохозяйственном секторе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секторах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расхождения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287" w:id="280"/>
    <w:p>
      <w:pPr>
        <w:spacing w:after="0"/>
        <w:ind w:left="0"/>
        <w:jc w:val="both"/>
      </w:pPr>
      <w:r>
        <w:rPr>
          <w:rFonts w:ascii="Times New Roman"/>
          <w:b w:val="false"/>
          <w:i w:val="false"/>
          <w:color w:val="000000"/>
          <w:sz w:val="28"/>
        </w:rPr>
        <w:t>
      Расчетный ТЭБ разрабатывается как совокупность балансов отдельных видов топлива и энергии, которые представляют собой четыре основные группы: твердые, жидкие и газообразные топлива, тепло- и электроэнергия. Топливно-энергетический баланс (ТЭБ) - система показателей, отражающая полное количественное соответствие между приходом и расходом (включая потери и остаток) в целом на отдельных его участках (отрасль, регион, предприятие, цех, процесс, установка) за выбранный интервал времени</w:t>
      </w:r>
    </w:p>
    <w:bookmarkEnd w:id="280"/>
    <w:bookmarkStart w:name="z288" w:id="281"/>
    <w:p>
      <w:pPr>
        <w:spacing w:after="0"/>
        <w:ind w:left="0"/>
        <w:jc w:val="both"/>
      </w:pPr>
      <w:r>
        <w:rPr>
          <w:rFonts w:ascii="Times New Roman"/>
          <w:b w:val="false"/>
          <w:i w:val="false"/>
          <w:color w:val="000000"/>
          <w:sz w:val="28"/>
        </w:rPr>
        <w:t>
      Рис. 7. Общее первичное потребление энергии</w:t>
      </w:r>
    </w:p>
    <w:bookmarkEnd w:id="281"/>
    <w:bookmarkStart w:name="z289"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 w:id="283"/>
    <w:p>
      <w:pPr>
        <w:spacing w:after="0"/>
        <w:ind w:left="0"/>
        <w:jc w:val="both"/>
      </w:pPr>
      <w:r>
        <w:rPr>
          <w:rFonts w:ascii="Times New Roman"/>
          <w:b w:val="false"/>
          <w:i w:val="false"/>
          <w:color w:val="000000"/>
          <w:sz w:val="28"/>
        </w:rPr>
        <w:t>
      Общее первичное потребление энергии-общий объем поставок первичной энергии и ее эквивалентов на внутренний рынок на все нужды (потребление в секторе преобразования, неэнергетические нужды, конечное потребление в секторах экономики) с учетом потерь.</w:t>
      </w:r>
    </w:p>
    <w:bookmarkEnd w:id="283"/>
    <w:bookmarkStart w:name="z291" w:id="284"/>
    <w:p>
      <w:pPr>
        <w:spacing w:after="0"/>
        <w:ind w:left="0"/>
        <w:jc w:val="both"/>
      </w:pPr>
      <w:r>
        <w:rPr>
          <w:rFonts w:ascii="Times New Roman"/>
          <w:b w:val="false"/>
          <w:i w:val="false"/>
          <w:color w:val="000000"/>
          <w:sz w:val="28"/>
        </w:rPr>
        <w:t>
      Таблица 5. Динамика первичного потребление энергии</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и ветровая энергия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биотопливо/отходы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74304,0</w:t>
            </w:r>
          </w:p>
        </w:tc>
      </w:tr>
    </w:tbl>
    <w:bookmarkStart w:name="z292" w:id="285"/>
    <w:p>
      <w:pPr>
        <w:spacing w:after="0"/>
        <w:ind w:left="0"/>
        <w:jc w:val="both"/>
      </w:pPr>
      <w:r>
        <w:rPr>
          <w:rFonts w:ascii="Times New Roman"/>
          <w:b w:val="false"/>
          <w:i w:val="false"/>
          <w:color w:val="000000"/>
          <w:sz w:val="28"/>
        </w:rPr>
        <w:t>
      По сравнению с 2023 годом общее первичное потребление энергии в 2024 году незначительно увеличилось (на 0,1%) и составило 74304,0 тысяч тонн нефтяного эквивалента (1000 тнэ).</w:t>
      </w:r>
    </w:p>
    <w:bookmarkEnd w:id="285"/>
    <w:bookmarkStart w:name="z293" w:id="286"/>
    <w:p>
      <w:pPr>
        <w:spacing w:after="0"/>
        <w:ind w:left="0"/>
        <w:jc w:val="both"/>
      </w:pPr>
      <w:r>
        <w:rPr>
          <w:rFonts w:ascii="Times New Roman"/>
          <w:b w:val="false"/>
          <w:i w:val="false"/>
          <w:color w:val="000000"/>
          <w:sz w:val="28"/>
        </w:rPr>
        <w:t>
      Рис. 8 Общее первичное потребление энергии по видам топлива</w:t>
      </w:r>
    </w:p>
    <w:bookmarkEnd w:id="286"/>
    <w:bookmarkStart w:name="z294"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5" w:id="288"/>
    <w:p>
      <w:pPr>
        <w:spacing w:after="0"/>
        <w:ind w:left="0"/>
        <w:jc w:val="both"/>
      </w:pPr>
      <w:r>
        <w:rPr>
          <w:rFonts w:ascii="Times New Roman"/>
          <w:b w:val="false"/>
          <w:i w:val="false"/>
          <w:color w:val="000000"/>
          <w:sz w:val="28"/>
        </w:rPr>
        <w:t>
      В структуре общего первичного потребления энергии наибольшую долю занимает уголь – 47,2%. Существенными также являются доли потребления газа природного – 33,1%, нефти и нефтепродуктов – 17,4%.</w:t>
      </w:r>
    </w:p>
    <w:bookmarkEnd w:id="288"/>
    <w:bookmarkStart w:name="z296" w:id="289"/>
    <w:p>
      <w:pPr>
        <w:spacing w:after="0"/>
        <w:ind w:left="0"/>
        <w:jc w:val="both"/>
      </w:pPr>
      <w:r>
        <w:rPr>
          <w:rFonts w:ascii="Times New Roman"/>
          <w:b w:val="false"/>
          <w:i w:val="false"/>
          <w:color w:val="000000"/>
          <w:sz w:val="28"/>
        </w:rPr>
        <w:t>
      Конечное потребление энергии в сравнении с предыдущим годом увеличилось на 2,9% и в 2024 году составило 44647,3 тысяч тонн нефтяного эквивалента (1000 тнэ).</w:t>
      </w:r>
    </w:p>
    <w:bookmarkEnd w:id="289"/>
    <w:bookmarkStart w:name="z297" w:id="290"/>
    <w:p>
      <w:pPr>
        <w:spacing w:after="0"/>
        <w:ind w:left="0"/>
        <w:jc w:val="both"/>
      </w:pPr>
      <w:r>
        <w:rPr>
          <w:rFonts w:ascii="Times New Roman"/>
          <w:b w:val="false"/>
          <w:i w:val="false"/>
          <w:color w:val="000000"/>
          <w:sz w:val="28"/>
        </w:rPr>
        <w:t>
      Рис. 9 Конечное потребление энергии (1000тнэ)</w:t>
      </w:r>
    </w:p>
    <w:bookmarkEnd w:id="290"/>
    <w:bookmarkStart w:name="z298"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9" w:id="292"/>
    <w:p>
      <w:pPr>
        <w:spacing w:after="0"/>
        <w:ind w:left="0"/>
        <w:jc w:val="both"/>
      </w:pPr>
      <w:r>
        <w:rPr>
          <w:rFonts w:ascii="Times New Roman"/>
          <w:b w:val="false"/>
          <w:i w:val="false"/>
          <w:color w:val="000000"/>
          <w:sz w:val="28"/>
        </w:rPr>
        <w:t>
      Таблица 6. Конечное потребление энергии по секторам экономики</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сектор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сектор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6282,4851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7004,4837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коммунальные услуги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4971,7638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5249,2037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4697,3689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 (население)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10933,973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861,76657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категории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1045,5957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1621,2158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Неэнергетическое использование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70,932545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41569,636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сектор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сектор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и коммунальные услуги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сектор (население)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лесное хозяйство и рыболовство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категории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Неэнергетическое использование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300" w:id="293"/>
    <w:p>
      <w:pPr>
        <w:spacing w:after="0"/>
        <w:ind w:left="0"/>
        <w:jc w:val="both"/>
      </w:pPr>
      <w:r>
        <w:rPr>
          <w:rFonts w:ascii="Times New Roman"/>
          <w:b w:val="false"/>
          <w:i w:val="false"/>
          <w:color w:val="000000"/>
          <w:sz w:val="28"/>
        </w:rPr>
        <w:t>
      Рис. 10 Конечное потребление энергии по секторам экономики в процентах</w:t>
      </w:r>
    </w:p>
    <w:bookmarkEnd w:id="293"/>
    <w:bookmarkStart w:name="z301"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95"/>
    <w:p>
      <w:pPr>
        <w:spacing w:after="0"/>
        <w:ind w:left="0"/>
        <w:jc w:val="both"/>
      </w:pPr>
      <w:r>
        <w:rPr>
          <w:rFonts w:ascii="Times New Roman"/>
          <w:b w:val="false"/>
          <w:i w:val="false"/>
          <w:color w:val="000000"/>
          <w:sz w:val="28"/>
        </w:rPr>
        <w:t>
      Во структуре конечного потребления энергии наблюдается тенденция снижения доли промышленного сектора, коммерческих и коммунальных услуг, при этом увеличивается доля транспортной отрасли и жилищного сектора. В 2024 году наибольшую долю в конечном потреблении занимал жилищный сектор — 36,5%, что составило 16,3 млн тнэ. Транспортный сектор находится на втором месте по потреблению - 11,1 млн тнэ. Промышленная отрасль занимает третье место — 9,9 млн тнэ.</w:t>
      </w:r>
    </w:p>
    <w:bookmarkEnd w:id="295"/>
    <w:bookmarkStart w:name="z303" w:id="296"/>
    <w:p>
      <w:pPr>
        <w:spacing w:after="0"/>
        <w:ind w:left="0"/>
        <w:jc w:val="both"/>
      </w:pPr>
      <w:r>
        <w:rPr>
          <w:rFonts w:ascii="Times New Roman"/>
          <w:b w:val="false"/>
          <w:i w:val="false"/>
          <w:color w:val="000000"/>
          <w:sz w:val="28"/>
        </w:rPr>
        <w:t>
      Рис. 11 Конечное потребление энергии в промышленности по подсекторам в 2024 году в процентах</w:t>
      </w:r>
    </w:p>
    <w:bookmarkEnd w:id="296"/>
    <w:bookmarkStart w:name="z304"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5" w:id="298"/>
    <w:p>
      <w:pPr>
        <w:spacing w:after="0"/>
        <w:ind w:left="0"/>
        <w:jc w:val="both"/>
      </w:pPr>
      <w:r>
        <w:rPr>
          <w:rFonts w:ascii="Times New Roman"/>
          <w:b w:val="false"/>
          <w:i w:val="false"/>
          <w:color w:val="000000"/>
          <w:sz w:val="28"/>
        </w:rPr>
        <w:t>
      Энергоемкость ВВП в 2024 году в ценах 2015 года составила 0,3 тнэ/тыс. долл. США и по сравнению с 2015 годом уменьшилась на 6,3%.</w:t>
      </w:r>
    </w:p>
    <w:bookmarkEnd w:id="298"/>
    <w:bookmarkStart w:name="z306" w:id="299"/>
    <w:p>
      <w:pPr>
        <w:spacing w:after="0"/>
        <w:ind w:left="0"/>
        <w:jc w:val="both"/>
      </w:pPr>
      <w:r>
        <w:rPr>
          <w:rFonts w:ascii="Times New Roman"/>
          <w:b w:val="false"/>
          <w:i w:val="false"/>
          <w:color w:val="000000"/>
          <w:sz w:val="28"/>
        </w:rPr>
        <w:t>
      Рис. 12. Энергоемкость ВВП</w:t>
      </w:r>
    </w:p>
    <w:bookmarkEnd w:id="299"/>
    <w:bookmarkStart w:name="z307"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8" w:id="301"/>
    <w:p>
      <w:pPr>
        <w:spacing w:after="0"/>
        <w:ind w:left="0"/>
        <w:jc w:val="both"/>
      </w:pPr>
      <w:r>
        <w:rPr>
          <w:rFonts w:ascii="Times New Roman"/>
          <w:b w:val="false"/>
          <w:i w:val="false"/>
          <w:color w:val="000000"/>
          <w:sz w:val="28"/>
        </w:rPr>
        <w:t>
      Энергоемкость ВВП определяет экономическую эффективность потребления топливноэнергетических ресурсов при производстве ВВП в целом по республике и рассчитывается как отношение объема валового потребления топливно-энергетических ресурсов на все производственные и непроизводственные нужды в тоннах нефтяного эквивалента к величине ВВП.</w:t>
      </w:r>
    </w:p>
    <w:bookmarkEnd w:id="301"/>
    <w:bookmarkStart w:name="z309" w:id="302"/>
    <w:p>
      <w:pPr>
        <w:spacing w:after="0"/>
        <w:ind w:left="0"/>
        <w:jc w:val="both"/>
      </w:pPr>
      <w:r>
        <w:rPr>
          <w:rFonts w:ascii="Times New Roman"/>
          <w:b w:val="false"/>
          <w:i w:val="false"/>
          <w:color w:val="000000"/>
          <w:sz w:val="28"/>
        </w:rPr>
        <w:t>
      В таблице 6 приведены данные производства продукции ЖКХ за 2020-2024 гг.</w:t>
      </w:r>
    </w:p>
    <w:bookmarkEnd w:id="302"/>
    <w:bookmarkStart w:name="z310" w:id="303"/>
    <w:p>
      <w:pPr>
        <w:spacing w:after="0"/>
        <w:ind w:left="0"/>
        <w:jc w:val="both"/>
      </w:pPr>
      <w:r>
        <w:rPr>
          <w:rFonts w:ascii="Times New Roman"/>
          <w:b w:val="false"/>
          <w:i w:val="false"/>
          <w:color w:val="000000"/>
          <w:sz w:val="28"/>
        </w:rPr>
        <w:t>
      Таблица 7 Объем продукции (товаров, услуг) в действующих ценах по видам экономической деятельности</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84 334 077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128 894 836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159 392 879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152 626 148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135 954 948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передача и распределение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60 970 490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126 221 366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118 581 957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распределение газообразного топлива по трубопроводам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паром, горячей водой и кондиционированным воздухом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21 531 853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26 324 880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29 489 697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41 568 873</w:t>
            </w:r>
          </w:p>
        </w:tc>
      </w:tr>
    </w:tbl>
    <w:bookmarkStart w:name="z311" w:id="304"/>
    <w:p>
      <w:pPr>
        <w:spacing w:after="0"/>
        <w:ind w:left="0"/>
        <w:jc w:val="both"/>
      </w:pPr>
      <w:r>
        <w:rPr>
          <w:rFonts w:ascii="Times New Roman"/>
          <w:b w:val="false"/>
          <w:i w:val="false"/>
          <w:color w:val="000000"/>
          <w:sz w:val="28"/>
        </w:rPr>
        <w:t>
      Таблица 8 Производство тепловой энергии натуральном выражении по г. Астана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 тыс. Гкал,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Выработано ТЭЦ,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Котельными,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Прочими , тыс. Гкал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bl>
    <w:bookmarkStart w:name="z312" w:id="305"/>
    <w:p>
      <w:pPr>
        <w:spacing w:after="0"/>
        <w:ind w:left="0"/>
        <w:jc w:val="both"/>
      </w:pPr>
      <w:r>
        <w:rPr>
          <w:rFonts w:ascii="Times New Roman"/>
          <w:b w:val="false"/>
          <w:i w:val="false"/>
          <w:color w:val="000000"/>
          <w:sz w:val="28"/>
        </w:rPr>
        <w:t>
      3.2.Оценка существующей и прогнозной ресурсной базы Республики Казахстан, перспективы поставок добычи и выработки товарного газа в г. Астана</w:t>
      </w:r>
    </w:p>
    <w:bookmarkEnd w:id="305"/>
    <w:bookmarkStart w:name="z313" w:id="306"/>
    <w:p>
      <w:pPr>
        <w:spacing w:after="0"/>
        <w:ind w:left="0"/>
        <w:jc w:val="both"/>
      </w:pPr>
      <w:r>
        <w:rPr>
          <w:rFonts w:ascii="Times New Roman"/>
          <w:b w:val="false"/>
          <w:i w:val="false"/>
          <w:color w:val="000000"/>
          <w:sz w:val="28"/>
        </w:rPr>
        <w:t>
      3.2.1.Существующие и прогнозные ресурсы природного и попутного газа в Республике Казахстан</w:t>
      </w:r>
    </w:p>
    <w:bookmarkEnd w:id="306"/>
    <w:bookmarkStart w:name="z314" w:id="307"/>
    <w:p>
      <w:pPr>
        <w:spacing w:after="0"/>
        <w:ind w:left="0"/>
        <w:jc w:val="both"/>
      </w:pPr>
      <w:r>
        <w:rPr>
          <w:rFonts w:ascii="Times New Roman"/>
          <w:b w:val="false"/>
          <w:i w:val="false"/>
          <w:color w:val="000000"/>
          <w:sz w:val="28"/>
        </w:rPr>
        <w:t>
      На территории Казахстана расположено несколько нефтегазоносных бассейнов с доказанными месторождениями углеводородов (номенклатура которых варьируется в зависимости от источников данных), среди которых выделяется Прикаспийский (Северо-Каспийский) бассейн, как по количеству разведанных запасов, так и потенциальных ресурсов. Доказанные и вероятные запасы нефти и газа в этом бассейне составляют 79% от общего объема запасов страны. Другие бассейны с доказанными запасами углеводородов:</w:t>
      </w:r>
    </w:p>
    <w:bookmarkEnd w:id="307"/>
    <w:bookmarkStart w:name="z315" w:id="308"/>
    <w:p>
      <w:pPr>
        <w:spacing w:after="0"/>
        <w:ind w:left="0"/>
        <w:jc w:val="both"/>
      </w:pPr>
      <w:r>
        <w:rPr>
          <w:rFonts w:ascii="Times New Roman"/>
          <w:b w:val="false"/>
          <w:i w:val="false"/>
          <w:color w:val="000000"/>
          <w:sz w:val="28"/>
        </w:rPr>
        <w:t>
      Мангышлакско-Центральнокаспийский (Мангышлакский бассейн);</w:t>
      </w:r>
    </w:p>
    <w:bookmarkEnd w:id="308"/>
    <w:bookmarkStart w:name="z316" w:id="309"/>
    <w:p>
      <w:pPr>
        <w:spacing w:after="0"/>
        <w:ind w:left="0"/>
        <w:jc w:val="both"/>
      </w:pPr>
      <w:r>
        <w:rPr>
          <w:rFonts w:ascii="Times New Roman"/>
          <w:b w:val="false"/>
          <w:i w:val="false"/>
          <w:color w:val="000000"/>
          <w:sz w:val="28"/>
        </w:rPr>
        <w:t>
      Северо-Устюртский (Устюртско-Бузашинский и Аральский бассейны);</w:t>
      </w:r>
    </w:p>
    <w:bookmarkEnd w:id="309"/>
    <w:bookmarkStart w:name="z317" w:id="310"/>
    <w:p>
      <w:pPr>
        <w:spacing w:after="0"/>
        <w:ind w:left="0"/>
        <w:jc w:val="both"/>
      </w:pPr>
      <w:r>
        <w:rPr>
          <w:rFonts w:ascii="Times New Roman"/>
          <w:b w:val="false"/>
          <w:i w:val="false"/>
          <w:color w:val="000000"/>
          <w:sz w:val="28"/>
        </w:rPr>
        <w:t>
      Торгайский (вкл. Южно-Торгайский и Северо-Торгайский бассейны);</w:t>
      </w:r>
    </w:p>
    <w:bookmarkEnd w:id="310"/>
    <w:bookmarkStart w:name="z318" w:id="311"/>
    <w:p>
      <w:pPr>
        <w:spacing w:after="0"/>
        <w:ind w:left="0"/>
        <w:jc w:val="both"/>
      </w:pPr>
      <w:r>
        <w:rPr>
          <w:rFonts w:ascii="Times New Roman"/>
          <w:b w:val="false"/>
          <w:i w:val="false"/>
          <w:color w:val="000000"/>
          <w:sz w:val="28"/>
        </w:rPr>
        <w:t>
      Шу-Сарысуский;</w:t>
      </w:r>
    </w:p>
    <w:bookmarkEnd w:id="311"/>
    <w:bookmarkStart w:name="z319" w:id="312"/>
    <w:p>
      <w:pPr>
        <w:spacing w:after="0"/>
        <w:ind w:left="0"/>
        <w:jc w:val="both"/>
      </w:pPr>
      <w:r>
        <w:rPr>
          <w:rFonts w:ascii="Times New Roman"/>
          <w:b w:val="false"/>
          <w:i w:val="false"/>
          <w:color w:val="000000"/>
          <w:sz w:val="28"/>
        </w:rPr>
        <w:t>
      Зайсанская впадина;</w:t>
      </w:r>
    </w:p>
    <w:bookmarkEnd w:id="312"/>
    <w:bookmarkStart w:name="z320" w:id="313"/>
    <w:p>
      <w:pPr>
        <w:spacing w:after="0"/>
        <w:ind w:left="0"/>
        <w:jc w:val="both"/>
      </w:pPr>
      <w:r>
        <w:rPr>
          <w:rFonts w:ascii="Times New Roman"/>
          <w:b w:val="false"/>
          <w:i w:val="false"/>
          <w:color w:val="000000"/>
          <w:sz w:val="28"/>
        </w:rPr>
        <w:t>
      Северо-Кавказская платформа (незначительная часть бассейна на шельфе Каспийского моря)</w:t>
      </w:r>
    </w:p>
    <w:bookmarkEnd w:id="313"/>
    <w:bookmarkStart w:name="z321" w:id="314"/>
    <w:p>
      <w:pPr>
        <w:spacing w:after="0"/>
        <w:ind w:left="0"/>
        <w:jc w:val="both"/>
      </w:pPr>
      <w:r>
        <w:rPr>
          <w:rFonts w:ascii="Times New Roman"/>
          <w:b w:val="false"/>
          <w:i w:val="false"/>
          <w:color w:val="000000"/>
          <w:sz w:val="28"/>
        </w:rPr>
        <w:t>
      Волго-Уральский бассейн (юго-восточная окраина).</w:t>
      </w:r>
    </w:p>
    <w:bookmarkEnd w:id="314"/>
    <w:bookmarkStart w:name="z322" w:id="315"/>
    <w:p>
      <w:pPr>
        <w:spacing w:after="0"/>
        <w:ind w:left="0"/>
        <w:jc w:val="both"/>
      </w:pPr>
      <w:r>
        <w:rPr>
          <w:rFonts w:ascii="Times New Roman"/>
          <w:b w:val="false"/>
          <w:i w:val="false"/>
          <w:color w:val="000000"/>
          <w:sz w:val="28"/>
        </w:rPr>
        <w:t>
      Кроме того, можно выделить и ряд перспективных бассейнов, а именно:</w:t>
      </w:r>
    </w:p>
    <w:bookmarkEnd w:id="315"/>
    <w:bookmarkStart w:name="z323" w:id="316"/>
    <w:p>
      <w:pPr>
        <w:spacing w:after="0"/>
        <w:ind w:left="0"/>
        <w:jc w:val="both"/>
      </w:pPr>
      <w:r>
        <w:rPr>
          <w:rFonts w:ascii="Times New Roman"/>
          <w:b w:val="false"/>
          <w:i w:val="false"/>
          <w:color w:val="000000"/>
          <w:sz w:val="28"/>
        </w:rPr>
        <w:t>
      Сырдарьинский бассейн;</w:t>
      </w:r>
    </w:p>
    <w:bookmarkEnd w:id="316"/>
    <w:bookmarkStart w:name="z324" w:id="317"/>
    <w:p>
      <w:pPr>
        <w:spacing w:after="0"/>
        <w:ind w:left="0"/>
        <w:jc w:val="both"/>
      </w:pPr>
      <w:r>
        <w:rPr>
          <w:rFonts w:ascii="Times New Roman"/>
          <w:b w:val="false"/>
          <w:i w:val="false"/>
          <w:color w:val="000000"/>
          <w:sz w:val="28"/>
        </w:rPr>
        <w:t>
      Алакольская впадина;</w:t>
      </w:r>
    </w:p>
    <w:bookmarkEnd w:id="317"/>
    <w:bookmarkStart w:name="z325" w:id="318"/>
    <w:p>
      <w:pPr>
        <w:spacing w:after="0"/>
        <w:ind w:left="0"/>
        <w:jc w:val="both"/>
      </w:pPr>
      <w:r>
        <w:rPr>
          <w:rFonts w:ascii="Times New Roman"/>
          <w:b w:val="false"/>
          <w:i w:val="false"/>
          <w:color w:val="000000"/>
          <w:sz w:val="28"/>
        </w:rPr>
        <w:t>
      Балхашская впадина;</w:t>
      </w:r>
    </w:p>
    <w:bookmarkEnd w:id="318"/>
    <w:bookmarkStart w:name="z326" w:id="319"/>
    <w:p>
      <w:pPr>
        <w:spacing w:after="0"/>
        <w:ind w:left="0"/>
        <w:jc w:val="both"/>
      </w:pPr>
      <w:r>
        <w:rPr>
          <w:rFonts w:ascii="Times New Roman"/>
          <w:b w:val="false"/>
          <w:i w:val="false"/>
          <w:color w:val="000000"/>
          <w:sz w:val="28"/>
        </w:rPr>
        <w:t>
      Западная и Восточная Илийские впадины (Илийский бассейн);</w:t>
      </w:r>
    </w:p>
    <w:bookmarkEnd w:id="319"/>
    <w:bookmarkStart w:name="z327" w:id="320"/>
    <w:p>
      <w:pPr>
        <w:spacing w:after="0"/>
        <w:ind w:left="0"/>
        <w:jc w:val="both"/>
      </w:pPr>
      <w:r>
        <w:rPr>
          <w:rFonts w:ascii="Times New Roman"/>
          <w:b w:val="false"/>
          <w:i w:val="false"/>
          <w:color w:val="000000"/>
          <w:sz w:val="28"/>
        </w:rPr>
        <w:t>
      Тенизская впадина;</w:t>
      </w:r>
    </w:p>
    <w:bookmarkEnd w:id="320"/>
    <w:bookmarkStart w:name="z328" w:id="321"/>
    <w:p>
      <w:pPr>
        <w:spacing w:after="0"/>
        <w:ind w:left="0"/>
        <w:jc w:val="both"/>
      </w:pPr>
      <w:r>
        <w:rPr>
          <w:rFonts w:ascii="Times New Roman"/>
          <w:b w:val="false"/>
          <w:i w:val="false"/>
          <w:color w:val="000000"/>
          <w:sz w:val="28"/>
        </w:rPr>
        <w:t>
      Западно-Сибирский бассейн (крайняя южная окраина).</w:t>
      </w:r>
    </w:p>
    <w:bookmarkEnd w:id="321"/>
    <w:bookmarkStart w:name="z329" w:id="322"/>
    <w:p>
      <w:pPr>
        <w:spacing w:after="0"/>
        <w:ind w:left="0"/>
        <w:jc w:val="both"/>
      </w:pPr>
      <w:r>
        <w:rPr>
          <w:rFonts w:ascii="Times New Roman"/>
          <w:b w:val="false"/>
          <w:i w:val="false"/>
          <w:color w:val="000000"/>
          <w:sz w:val="28"/>
        </w:rPr>
        <w:t>
      Начальные суммарные ресурсы газа Казахстана оцениваются в 3,8 трлн.м</w:t>
      </w:r>
      <w:r>
        <w:rPr>
          <w:rFonts w:ascii="Times New Roman"/>
          <w:b w:val="false"/>
          <w:i w:val="false"/>
          <w:color w:val="000000"/>
          <w:vertAlign w:val="superscript"/>
        </w:rPr>
        <w:t>3</w:t>
      </w:r>
      <w:r>
        <w:rPr>
          <w:rFonts w:ascii="Times New Roman"/>
          <w:b w:val="false"/>
          <w:i w:val="false"/>
          <w:color w:val="000000"/>
          <w:sz w:val="28"/>
        </w:rPr>
        <w:t>, в том числе растворенного газа – 2,2 трлн.м</w:t>
      </w:r>
      <w:r>
        <w:rPr>
          <w:rFonts w:ascii="Times New Roman"/>
          <w:b w:val="false"/>
          <w:i w:val="false"/>
          <w:color w:val="000000"/>
          <w:vertAlign w:val="superscript"/>
        </w:rPr>
        <w:t>3</w:t>
      </w:r>
      <w:r>
        <w:rPr>
          <w:rFonts w:ascii="Times New Roman"/>
          <w:b w:val="false"/>
          <w:i w:val="false"/>
          <w:color w:val="000000"/>
          <w:sz w:val="28"/>
        </w:rPr>
        <w:t>, свободного газа – 1,6 трлн.м</w:t>
      </w:r>
      <w:r>
        <w:rPr>
          <w:rFonts w:ascii="Times New Roman"/>
          <w:b w:val="false"/>
          <w:i w:val="false"/>
          <w:color w:val="000000"/>
          <w:vertAlign w:val="superscript"/>
        </w:rPr>
        <w:t>3</w:t>
      </w:r>
      <w:r>
        <w:rPr>
          <w:rFonts w:ascii="Times New Roman"/>
          <w:b w:val="false"/>
          <w:i w:val="false"/>
          <w:color w:val="000000"/>
          <w:sz w:val="28"/>
        </w:rPr>
        <w:t>. Наиболее значительные ресурсы газа сосредоточены в недрах Прикаспийской нефтегазоносной провинции - 3,72 трлн.м</w:t>
      </w:r>
      <w:r>
        <w:rPr>
          <w:rFonts w:ascii="Times New Roman"/>
          <w:b w:val="false"/>
          <w:i w:val="false"/>
          <w:color w:val="000000"/>
          <w:vertAlign w:val="superscript"/>
        </w:rPr>
        <w:t>3</w:t>
      </w:r>
      <w:r>
        <w:rPr>
          <w:rFonts w:ascii="Times New Roman"/>
          <w:b w:val="false"/>
          <w:i w:val="false"/>
          <w:color w:val="000000"/>
          <w:sz w:val="28"/>
        </w:rPr>
        <w:t>.</w:t>
      </w:r>
    </w:p>
    <w:bookmarkEnd w:id="322"/>
    <w:bookmarkStart w:name="z330" w:id="323"/>
    <w:p>
      <w:pPr>
        <w:spacing w:after="0"/>
        <w:ind w:left="0"/>
        <w:jc w:val="both"/>
      </w:pPr>
      <w:r>
        <w:rPr>
          <w:rFonts w:ascii="Times New Roman"/>
          <w:b w:val="false"/>
          <w:i w:val="false"/>
          <w:color w:val="000000"/>
          <w:sz w:val="28"/>
        </w:rPr>
        <w:t>
      Площадь нефтегазоносных районов республики занимает порядка 62% территории Казахстана. Около 98% запасов газа географически размещены на территории областей западного региона республики, в частности Атырауской, Западно-Казахстанской, Актюбинской и Мангистауской (рис. 6), где сосредоточены крупные разрабатываемые или подготовленные к разработке месторождения, в том числе нефтяные - Тенгиз, Кашаган, Королевское (Атырауская область), газоконденсатные - Карачаганак (Западно-Казахстанская область), Жанажол, Урихтау (Актюбинская область).</w:t>
      </w:r>
    </w:p>
    <w:bookmarkEnd w:id="323"/>
    <w:bookmarkStart w:name="z331" w:id="324"/>
    <w:p>
      <w:pPr>
        <w:spacing w:after="0"/>
        <w:ind w:left="0"/>
        <w:jc w:val="both"/>
      </w:pPr>
      <w:r>
        <w:rPr>
          <w:rFonts w:ascii="Times New Roman"/>
          <w:b w:val="false"/>
          <w:i w:val="false"/>
          <w:color w:val="000000"/>
          <w:sz w:val="28"/>
        </w:rPr>
        <w:t>
      Рис.13 – Запасы газа в разрезе областей, по состоянию на 01.01.2025 г.</w:t>
      </w:r>
    </w:p>
    <w:bookmarkEnd w:id="324"/>
    <w:bookmarkStart w:name="z332"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26"/>
    <w:p>
      <w:pPr>
        <w:spacing w:after="0"/>
        <w:ind w:left="0"/>
        <w:jc w:val="both"/>
      </w:pPr>
      <w:r>
        <w:rPr>
          <w:rFonts w:ascii="Times New Roman"/>
          <w:b w:val="false"/>
          <w:i w:val="false"/>
          <w:color w:val="000000"/>
          <w:sz w:val="28"/>
        </w:rPr>
        <w:t>
      Источник: рассчитаны на основании данных Комитета геологии и недропользования РК, 2025 г.</w:t>
      </w:r>
    </w:p>
    <w:bookmarkEnd w:id="326"/>
    <w:bookmarkStart w:name="z334" w:id="327"/>
    <w:p>
      <w:pPr>
        <w:spacing w:after="0"/>
        <w:ind w:left="0"/>
        <w:jc w:val="both"/>
      </w:pPr>
      <w:r>
        <w:rPr>
          <w:rFonts w:ascii="Times New Roman"/>
          <w:b w:val="false"/>
          <w:i w:val="false"/>
          <w:color w:val="000000"/>
          <w:sz w:val="28"/>
        </w:rPr>
        <w:t>
      В соответствии с Межправительственными Соглашениями между Республикой Казахстан и Российской Федерацией, предусмотрена разработка таких крупных месторождений как Имашевское и Хвалынское с суммарными запасами газа до 338,8 млрд. м3.</w:t>
      </w:r>
    </w:p>
    <w:bookmarkEnd w:id="327"/>
    <w:bookmarkStart w:name="z335" w:id="328"/>
    <w:p>
      <w:pPr>
        <w:spacing w:after="0"/>
        <w:ind w:left="0"/>
        <w:jc w:val="both"/>
      </w:pPr>
      <w:r>
        <w:rPr>
          <w:rFonts w:ascii="Times New Roman"/>
          <w:b w:val="false"/>
          <w:i w:val="false"/>
          <w:color w:val="000000"/>
          <w:sz w:val="28"/>
        </w:rPr>
        <w:t>
      Обеспечение роста ресурсной базы газа планируется за счет проведения доразведки на новых территориях месторождений Имашевское (172 млрд. м</w:t>
      </w:r>
      <w:r>
        <w:rPr>
          <w:rFonts w:ascii="Times New Roman"/>
          <w:b w:val="false"/>
          <w:i w:val="false"/>
          <w:color w:val="000000"/>
          <w:vertAlign w:val="superscript"/>
        </w:rPr>
        <w:t>3</w:t>
      </w:r>
      <w:r>
        <w:rPr>
          <w:rFonts w:ascii="Times New Roman"/>
          <w:b w:val="false"/>
          <w:i w:val="false"/>
          <w:color w:val="000000"/>
          <w:sz w:val="28"/>
        </w:rPr>
        <w:t>), Хвалынское (166,7 млрд. м</w:t>
      </w:r>
      <w:r>
        <w:rPr>
          <w:rFonts w:ascii="Times New Roman"/>
          <w:b w:val="false"/>
          <w:i w:val="false"/>
          <w:color w:val="000000"/>
          <w:vertAlign w:val="superscript"/>
        </w:rPr>
        <w:t>3</w:t>
      </w:r>
      <w:r>
        <w:rPr>
          <w:rFonts w:ascii="Times New Roman"/>
          <w:b w:val="false"/>
          <w:i w:val="false"/>
          <w:color w:val="000000"/>
          <w:sz w:val="28"/>
        </w:rPr>
        <w:t>), "Каламкас море" (81 млрд. м</w:t>
      </w:r>
      <w:r>
        <w:rPr>
          <w:rFonts w:ascii="Times New Roman"/>
          <w:b w:val="false"/>
          <w:i w:val="false"/>
          <w:color w:val="000000"/>
          <w:vertAlign w:val="superscript"/>
        </w:rPr>
        <w:t>3</w:t>
      </w:r>
      <w:r>
        <w:rPr>
          <w:rFonts w:ascii="Times New Roman"/>
          <w:b w:val="false"/>
          <w:i w:val="false"/>
          <w:color w:val="000000"/>
          <w:sz w:val="28"/>
        </w:rPr>
        <w:t>), Каменско-Тепловско-Токаревская группа месторождений (41,8 млрд. м</w:t>
      </w:r>
      <w:r>
        <w:rPr>
          <w:rFonts w:ascii="Times New Roman"/>
          <w:b w:val="false"/>
          <w:i w:val="false"/>
          <w:color w:val="000000"/>
          <w:vertAlign w:val="superscript"/>
        </w:rPr>
        <w:t>3</w:t>
      </w:r>
      <w:r>
        <w:rPr>
          <w:rFonts w:ascii="Times New Roman"/>
          <w:b w:val="false"/>
          <w:i w:val="false"/>
          <w:color w:val="000000"/>
          <w:sz w:val="28"/>
        </w:rPr>
        <w:t>), Рожковское (28,8 млрд. м</w:t>
      </w:r>
      <w:r>
        <w:rPr>
          <w:rFonts w:ascii="Times New Roman"/>
          <w:b w:val="false"/>
          <w:i w:val="false"/>
          <w:color w:val="000000"/>
          <w:vertAlign w:val="superscript"/>
        </w:rPr>
        <w:t>3</w:t>
      </w:r>
      <w:r>
        <w:rPr>
          <w:rFonts w:ascii="Times New Roman"/>
          <w:b w:val="false"/>
          <w:i w:val="false"/>
          <w:color w:val="000000"/>
          <w:sz w:val="28"/>
        </w:rPr>
        <w:t>), Ансаган (22 млрд. м</w:t>
      </w:r>
      <w:r>
        <w:rPr>
          <w:rFonts w:ascii="Times New Roman"/>
          <w:b w:val="false"/>
          <w:i w:val="false"/>
          <w:color w:val="000000"/>
          <w:vertAlign w:val="superscript"/>
        </w:rPr>
        <w:t>3</w:t>
      </w:r>
      <w:r>
        <w:rPr>
          <w:rFonts w:ascii="Times New Roman"/>
          <w:b w:val="false"/>
          <w:i w:val="false"/>
          <w:color w:val="000000"/>
          <w:sz w:val="28"/>
        </w:rPr>
        <w:t>) и др.</w:t>
      </w:r>
    </w:p>
    <w:bookmarkEnd w:id="328"/>
    <w:bookmarkStart w:name="z336" w:id="329"/>
    <w:p>
      <w:pPr>
        <w:spacing w:after="0"/>
        <w:ind w:left="0"/>
        <w:jc w:val="both"/>
      </w:pPr>
      <w:r>
        <w:rPr>
          <w:rFonts w:ascii="Times New Roman"/>
          <w:b w:val="false"/>
          <w:i w:val="false"/>
          <w:color w:val="000000"/>
          <w:sz w:val="28"/>
        </w:rPr>
        <w:t xml:space="preserve">
      Рис.14 – Извлекаемые запасы </w:t>
      </w:r>
      <w:r>
        <w:rPr>
          <w:rFonts w:ascii="Times New Roman"/>
          <w:b w:val="false"/>
          <w:i w:val="false"/>
          <w:color w:val="000000"/>
          <w:vertAlign w:val="superscript"/>
        </w:rPr>
        <w:t>газа</w:t>
      </w:r>
      <w:r>
        <w:rPr>
          <w:rFonts w:ascii="Times New Roman"/>
          <w:b w:val="false"/>
          <w:i w:val="false"/>
          <w:color w:val="000000"/>
          <w:sz w:val="28"/>
        </w:rPr>
        <w:t xml:space="preserve"> по основным месторождениям РК</w:t>
      </w:r>
    </w:p>
    <w:bookmarkEnd w:id="329"/>
    <w:bookmarkStart w:name="z337"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31"/>
    <w:p>
      <w:pPr>
        <w:spacing w:after="0"/>
        <w:ind w:left="0"/>
        <w:jc w:val="both"/>
      </w:pPr>
      <w:r>
        <w:rPr>
          <w:rFonts w:ascii="Times New Roman"/>
          <w:b w:val="false"/>
          <w:i w:val="false"/>
          <w:color w:val="000000"/>
          <w:sz w:val="28"/>
        </w:rPr>
        <w:t>
      Источник: рассчитаны на основании данных Комитета геологии и недропользования РК, 2025 г.</w:t>
      </w:r>
    </w:p>
    <w:bookmarkEnd w:id="331"/>
    <w:bookmarkStart w:name="z339" w:id="332"/>
    <w:p>
      <w:pPr>
        <w:spacing w:after="0"/>
        <w:ind w:left="0"/>
        <w:jc w:val="both"/>
      </w:pPr>
      <w:r>
        <w:rPr>
          <w:rFonts w:ascii="Times New Roman"/>
          <w:b w:val="false"/>
          <w:i w:val="false"/>
          <w:color w:val="000000"/>
          <w:sz w:val="28"/>
        </w:rPr>
        <w:t>
      По данным, 15-ого Национального отчета "О реализации Инициативы прозрачности деятельности добывающих отраслей в Республике Казахстан" по состоянию на 1 января 2024 года. Общее количество действующих контрактов на недропользование по углеводородному сырью, согласно данным за первое полугодие 2023 года, составляет 292 контракта. Из них 9 — это соглашения о разделе продукции (СРП), 26 — на разведку, 147 — на разведку и добычу, и 110 — на добычу.</w:t>
      </w:r>
    </w:p>
    <w:bookmarkEnd w:id="332"/>
    <w:bookmarkStart w:name="z340" w:id="333"/>
    <w:p>
      <w:pPr>
        <w:spacing w:after="0"/>
        <w:ind w:left="0"/>
        <w:jc w:val="both"/>
      </w:pPr>
      <w:r>
        <w:rPr>
          <w:rFonts w:ascii="Times New Roman"/>
          <w:b w:val="false"/>
          <w:i w:val="false"/>
          <w:color w:val="000000"/>
          <w:sz w:val="28"/>
        </w:rPr>
        <w:t>
      Специфика газовых ресурсов Казахстана такова, что большая часть является попутным газом, и, следовательно, добыча газа привязана к добыче жидких фракций углеводородов. Значительный</w:t>
      </w:r>
    </w:p>
    <w:bookmarkEnd w:id="333"/>
    <w:bookmarkStart w:name="z341" w:id="334"/>
    <w:p>
      <w:pPr>
        <w:spacing w:after="0"/>
        <w:ind w:left="0"/>
        <w:jc w:val="both"/>
      </w:pPr>
      <w:r>
        <w:rPr>
          <w:rFonts w:ascii="Times New Roman"/>
          <w:b w:val="false"/>
          <w:i w:val="false"/>
          <w:color w:val="000000"/>
          <w:sz w:val="28"/>
        </w:rPr>
        <w:t>
      объем добытого сырого газа закачивается обратно в пласт для поддержания пластового давления и первоочередной добычи жидких углеводородов.</w:t>
      </w:r>
    </w:p>
    <w:bookmarkEnd w:id="334"/>
    <w:bookmarkStart w:name="z342" w:id="335"/>
    <w:p>
      <w:pPr>
        <w:spacing w:after="0"/>
        <w:ind w:left="0"/>
        <w:jc w:val="both"/>
      </w:pPr>
      <w:r>
        <w:rPr>
          <w:rFonts w:ascii="Times New Roman"/>
          <w:b w:val="false"/>
          <w:i w:val="false"/>
          <w:color w:val="000000"/>
          <w:sz w:val="28"/>
        </w:rPr>
        <w:t>
      В западных районах республики сосредоточены Прикаспийский осадочный бассейн с мощным мезозойско-кайнозойским и верхнепалеозойским платформенным чехлом, Устюртско- Бузашинский, и Южно-Мангышлакский с преимущественно юрско-палеогеновым осадочным выполнением и наличием переходного нижнемезазойского (верхнепалеозойского) структурного этажа.</w:t>
      </w:r>
    </w:p>
    <w:bookmarkEnd w:id="335"/>
    <w:bookmarkStart w:name="z343" w:id="336"/>
    <w:p>
      <w:pPr>
        <w:spacing w:after="0"/>
        <w:ind w:left="0"/>
        <w:jc w:val="both"/>
      </w:pPr>
      <w:r>
        <w:rPr>
          <w:rFonts w:ascii="Times New Roman"/>
          <w:b w:val="false"/>
          <w:i w:val="false"/>
          <w:color w:val="000000"/>
          <w:sz w:val="28"/>
        </w:rPr>
        <w:t>
      Следует отметить, что Прикаспийская, Северо-Устюртская, Северо-Кавказско-Мангышлакская провинции находят свое продолжение в акватории Каспия, шельф которого находится на стадии разведки.</w:t>
      </w:r>
    </w:p>
    <w:bookmarkEnd w:id="336"/>
    <w:bookmarkStart w:name="z344" w:id="337"/>
    <w:p>
      <w:pPr>
        <w:spacing w:after="0"/>
        <w:ind w:left="0"/>
        <w:jc w:val="both"/>
      </w:pPr>
      <w:r>
        <w:rPr>
          <w:rFonts w:ascii="Times New Roman"/>
          <w:b w:val="false"/>
          <w:i w:val="false"/>
          <w:color w:val="000000"/>
          <w:sz w:val="28"/>
        </w:rPr>
        <w:t>
      В юго-восточных и восточных районах Казахстана выделяются юрско-палеогеновые Приаральский, Сырдарьинский и Южно-Тургайский осадочные бассейны, а также группа разновозрастных межгорных впадин, таких как Шу-Сарысуйская, Зайсанская, Алакольская и Илийская.</w:t>
      </w:r>
    </w:p>
    <w:bookmarkEnd w:id="337"/>
    <w:bookmarkStart w:name="z345" w:id="338"/>
    <w:p>
      <w:pPr>
        <w:spacing w:after="0"/>
        <w:ind w:left="0"/>
        <w:jc w:val="both"/>
      </w:pPr>
      <w:r>
        <w:rPr>
          <w:rFonts w:ascii="Times New Roman"/>
          <w:b w:val="false"/>
          <w:i w:val="false"/>
          <w:color w:val="000000"/>
          <w:sz w:val="28"/>
        </w:rPr>
        <w:t>
      Основные перспективы добычи газа в период 2021-2030 гг. также как и наличие ресурсов газа, в первую очередь связаны: в Западно-Казахстанской области – с месторождениями Карачаганак и Чинаревское, в Атырауской области – с дальнейшей разработкой месторождений Тенгиз, Королевское и Кашаган, в Мангыстауской области - с месторождениями Толкын, Шагырлы- Шомышты и в случае подтверждения прогнозов с месторождениями каспийского шельфа, в Актюбинской области – с месторождениями Жанажол, Кенкияк подсолевой, Алибекмола, Урихтау, Кызылой, в Жамбылской области - с Амангельдинской группой месторождений, а в Кызылординской области - с месторождениями Южно-Тургайской впадины.</w:t>
      </w:r>
    </w:p>
    <w:bookmarkEnd w:id="338"/>
    <w:bookmarkStart w:name="z346" w:id="339"/>
    <w:p>
      <w:pPr>
        <w:spacing w:after="0"/>
        <w:ind w:left="0"/>
        <w:jc w:val="both"/>
      </w:pPr>
      <w:r>
        <w:rPr>
          <w:rFonts w:ascii="Times New Roman"/>
          <w:b w:val="false"/>
          <w:i w:val="false"/>
          <w:color w:val="000000"/>
          <w:sz w:val="28"/>
        </w:rPr>
        <w:t>
      Перспектива развития газификации г.Астана товарным газом связана с ресурсами нефтегазовых месторождений Западно-Казахстанской и Атырауской областей. Поставки газа осуществляется от магистрального газопровода "Бейнеу-Бозой-Шымкент" по МГ "Сарыарка".</w:t>
      </w:r>
    </w:p>
    <w:bookmarkEnd w:id="339"/>
    <w:bookmarkStart w:name="z347" w:id="340"/>
    <w:p>
      <w:pPr>
        <w:spacing w:after="0"/>
        <w:ind w:left="0"/>
        <w:jc w:val="both"/>
      </w:pPr>
      <w:r>
        <w:rPr>
          <w:rFonts w:ascii="Times New Roman"/>
          <w:b w:val="false"/>
          <w:i w:val="false"/>
          <w:color w:val="000000"/>
          <w:sz w:val="28"/>
        </w:rPr>
        <w:t>
      3.2.2. Производство товарного газа на газоперерабатывающих заводах РК</w:t>
      </w:r>
    </w:p>
    <w:bookmarkEnd w:id="340"/>
    <w:bookmarkStart w:name="z348" w:id="341"/>
    <w:p>
      <w:pPr>
        <w:spacing w:after="0"/>
        <w:ind w:left="0"/>
        <w:jc w:val="both"/>
      </w:pPr>
      <w:r>
        <w:rPr>
          <w:rFonts w:ascii="Times New Roman"/>
          <w:b w:val="false"/>
          <w:i w:val="false"/>
          <w:color w:val="000000"/>
          <w:sz w:val="28"/>
        </w:rPr>
        <w:t>
      В республике порядка 90% газовых ресурсов сконцентрировано в 12 крупнейших месторождениях, таких как Тенгиз, Кашаган, Карачаганак, Имашевское, Королевское, Жанажол, Королевское, Чинаревское, Каламкас-море, Актоты, Кайран, Шагырлы-Шомышты, Урихтау.</w:t>
      </w:r>
    </w:p>
    <w:bookmarkEnd w:id="341"/>
    <w:bookmarkStart w:name="z349" w:id="342"/>
    <w:p>
      <w:pPr>
        <w:spacing w:after="0"/>
        <w:ind w:left="0"/>
        <w:jc w:val="both"/>
      </w:pPr>
      <w:r>
        <w:rPr>
          <w:rFonts w:ascii="Times New Roman"/>
          <w:b w:val="false"/>
          <w:i w:val="false"/>
          <w:color w:val="000000"/>
          <w:sz w:val="28"/>
        </w:rPr>
        <w:t>
      Отличительной особенностью месторождений углеводородного сырья Казахстана является то, что на значительной части месторождений ведется одновременно добыча газа, нефти и газоконденсата, что определяет жесткую зависимость темпов добычи газа с темпами добычи нефти и газоконденсата. Данное обстоятельство одновременно и осложняет прогноз добычи газа и планирования развития газового рынка внутри страны и экспортных поставок, учитывая фактор зависимости добычи газа от конъюнктуры международного нефтяного рынка.</w:t>
      </w:r>
    </w:p>
    <w:bookmarkEnd w:id="342"/>
    <w:bookmarkStart w:name="z350" w:id="343"/>
    <w:p>
      <w:pPr>
        <w:spacing w:after="0"/>
        <w:ind w:left="0"/>
        <w:jc w:val="both"/>
      </w:pPr>
      <w:r>
        <w:rPr>
          <w:rFonts w:ascii="Times New Roman"/>
          <w:b w:val="false"/>
          <w:i w:val="false"/>
          <w:color w:val="000000"/>
          <w:sz w:val="28"/>
        </w:rPr>
        <w:t>
      Газоперерабатывающая промышленность Казахстана представлена крупными заводами (ГПЗ): Казахский ГПЗ, принадлежащий КМГ (мощностью 2,9 млрд.м</w:t>
      </w:r>
      <w:r>
        <w:rPr>
          <w:rFonts w:ascii="Times New Roman"/>
          <w:b w:val="false"/>
          <w:i w:val="false"/>
          <w:color w:val="000000"/>
          <w:vertAlign w:val="superscript"/>
        </w:rPr>
        <w:t>3</w:t>
      </w:r>
      <w:r>
        <w:rPr>
          <w:rFonts w:ascii="Times New Roman"/>
          <w:b w:val="false"/>
          <w:i w:val="false"/>
          <w:color w:val="000000"/>
          <w:sz w:val="28"/>
        </w:rPr>
        <w:t>/год в Мангистауской области, требующий реконструкции), Тенгизский ГПЗ-1,2 (мощностью производства товарного газа до 8,8 млрд.м</w:t>
      </w:r>
      <w:r>
        <w:rPr>
          <w:rFonts w:ascii="Times New Roman"/>
          <w:b w:val="false"/>
          <w:i w:val="false"/>
          <w:color w:val="000000"/>
          <w:vertAlign w:val="superscript"/>
        </w:rPr>
        <w:t>3</w:t>
      </w:r>
      <w:r>
        <w:rPr>
          <w:rFonts w:ascii="Times New Roman"/>
          <w:b w:val="false"/>
          <w:i w:val="false"/>
          <w:color w:val="000000"/>
          <w:sz w:val="28"/>
        </w:rPr>
        <w:t>/год в Атырауской области), Жанажольский ГПЗ (мощностью 7,5 млрд. м</w:t>
      </w:r>
      <w:r>
        <w:rPr>
          <w:rFonts w:ascii="Times New Roman"/>
          <w:b w:val="false"/>
          <w:i w:val="false"/>
          <w:color w:val="000000"/>
          <w:vertAlign w:val="superscript"/>
        </w:rPr>
        <w:t>3</w:t>
      </w:r>
      <w:r>
        <w:rPr>
          <w:rFonts w:ascii="Times New Roman"/>
          <w:b w:val="false"/>
          <w:i w:val="false"/>
          <w:color w:val="000000"/>
          <w:sz w:val="28"/>
        </w:rPr>
        <w:t>/год в Актюбинской области).</w:t>
      </w:r>
    </w:p>
    <w:bookmarkEnd w:id="343"/>
    <w:bookmarkStart w:name="z351" w:id="344"/>
    <w:p>
      <w:pPr>
        <w:spacing w:after="0"/>
        <w:ind w:left="0"/>
        <w:jc w:val="both"/>
      </w:pPr>
      <w:r>
        <w:rPr>
          <w:rFonts w:ascii="Times New Roman"/>
          <w:b w:val="false"/>
          <w:i w:val="false"/>
          <w:color w:val="000000"/>
          <w:sz w:val="28"/>
        </w:rPr>
        <w:t>
      Газ с месторождения Карачаганак в объеме до 8 млрд.м3/год поставляется в РФ для переработки на Оренбургском ГПЗ ПАО "Газпром" по долгосрочному соглашению с ТОО "КазРосГаз" (совместным предприятием с участием КМГ и российской компании "Газпром"), которое было подписано в 2007 г. В июне 2015 г. КПО и ТОО "КазРосГаз" продлили его действие до 2038 г., обеспечив таким образом рынок для поставок основной части текущих объемов добычи газа КПО на оставшийся срок действия СРП в отношении данного месторождения.</w:t>
      </w:r>
    </w:p>
    <w:bookmarkEnd w:id="344"/>
    <w:bookmarkStart w:name="z352" w:id="345"/>
    <w:p>
      <w:pPr>
        <w:spacing w:after="0"/>
        <w:ind w:left="0"/>
        <w:jc w:val="both"/>
      </w:pPr>
      <w:r>
        <w:rPr>
          <w:rFonts w:ascii="Times New Roman"/>
          <w:b w:val="false"/>
          <w:i w:val="false"/>
          <w:color w:val="000000"/>
          <w:sz w:val="28"/>
        </w:rPr>
        <w:t>
      В рамках Петербургского международного экономического форума (ПМЭФ-2022) АО "НК "QazaqGaz" и ПАО "Газпром" подписали меморандум о сотрудничестве, согласно документу, стороны увеличат объем переработки казахстанского газа на Оренбургском ГПЗ до 11 млрд м</w:t>
      </w:r>
      <w:r>
        <w:rPr>
          <w:rFonts w:ascii="Times New Roman"/>
          <w:b w:val="false"/>
          <w:i w:val="false"/>
          <w:color w:val="000000"/>
          <w:vertAlign w:val="superscript"/>
        </w:rPr>
        <w:t>3</w:t>
      </w:r>
      <w:r>
        <w:rPr>
          <w:rFonts w:ascii="Times New Roman"/>
          <w:b w:val="false"/>
          <w:i w:val="false"/>
          <w:color w:val="000000"/>
          <w:sz w:val="28"/>
        </w:rPr>
        <w:t xml:space="preserve"> в год. Данный шаг позволит увеличить поставку товарного газа на внутренний рынок Казахстана на 1,7 млрд м</w:t>
      </w:r>
      <w:r>
        <w:rPr>
          <w:rFonts w:ascii="Times New Roman"/>
          <w:b w:val="false"/>
          <w:i w:val="false"/>
          <w:color w:val="000000"/>
          <w:vertAlign w:val="superscript"/>
        </w:rPr>
        <w:t>3</w:t>
      </w:r>
      <w:r>
        <w:rPr>
          <w:rFonts w:ascii="Times New Roman"/>
          <w:b w:val="false"/>
          <w:i w:val="false"/>
          <w:color w:val="000000"/>
          <w:sz w:val="28"/>
        </w:rPr>
        <w:t>/год. В свою очередь, это даст возможность казахстанской стороне увеличить добычу жидких углеводородов. Кроме того, между ТОО "КазРосГаз" и ООО "Газпром переработка" подписан договор на переработку казахстанского газа в 2022-2023 годах. В частности, в 2022 году к ранее запланированному объему 8,1 млрд м3 предусмотрено дополнительно переработать около 0,57 млрд м</w:t>
      </w:r>
      <w:r>
        <w:rPr>
          <w:rFonts w:ascii="Times New Roman"/>
          <w:b w:val="false"/>
          <w:i w:val="false"/>
          <w:color w:val="000000"/>
          <w:vertAlign w:val="superscript"/>
        </w:rPr>
        <w:t>3</w:t>
      </w:r>
      <w:r>
        <w:rPr>
          <w:rFonts w:ascii="Times New Roman"/>
          <w:b w:val="false"/>
          <w:i w:val="false"/>
          <w:color w:val="000000"/>
          <w:sz w:val="28"/>
        </w:rPr>
        <w:t xml:space="preserve"> газа, а в 2023 году – дополнительно 1,23 млрд м3 к первоначальному уровню 2022 года. ТОО "КазРосГаз" осуществляет переработку казахстанского газа на мощностях Оренбургского ГПЗ для обеспечения стабильной работы нефтегазоконденсатного месторождения и обеспечения внутреннего рынка Республики Казахстан товарным газом. Ежегодный объем переработки составляет порядка 9 млрд м3/год.</w:t>
      </w:r>
    </w:p>
    <w:bookmarkEnd w:id="345"/>
    <w:bookmarkStart w:name="z353" w:id="346"/>
    <w:p>
      <w:pPr>
        <w:spacing w:after="0"/>
        <w:ind w:left="0"/>
        <w:jc w:val="both"/>
      </w:pPr>
      <w:r>
        <w:rPr>
          <w:rFonts w:ascii="Times New Roman"/>
          <w:b w:val="false"/>
          <w:i w:val="false"/>
          <w:color w:val="000000"/>
          <w:sz w:val="28"/>
        </w:rPr>
        <w:t>
      Фактическая перерабатывающая мощность трех ГПЗ, с учетом строительства нового завода на территории Казахского ГПЗ и перспективного ввода в эксплуатацию перерабатывающих мощностей проекта Кашаган - проектируемого ГПЗ "Болашак" (с постепенным наращиванием мощности до 6 млрд.м</w:t>
      </w:r>
      <w:r>
        <w:rPr>
          <w:rFonts w:ascii="Times New Roman"/>
          <w:b w:val="false"/>
          <w:i w:val="false"/>
          <w:color w:val="000000"/>
          <w:vertAlign w:val="superscript"/>
        </w:rPr>
        <w:t>3</w:t>
      </w:r>
      <w:r>
        <w:rPr>
          <w:rFonts w:ascii="Times New Roman"/>
          <w:b w:val="false"/>
          <w:i w:val="false"/>
          <w:color w:val="000000"/>
          <w:sz w:val="28"/>
        </w:rPr>
        <w:t>/год в Атырауской области в период с 2024 до 2030 года) может составить около 24,2 млрд.м</w:t>
      </w:r>
      <w:r>
        <w:rPr>
          <w:rFonts w:ascii="Times New Roman"/>
          <w:b w:val="false"/>
          <w:i w:val="false"/>
          <w:color w:val="000000"/>
          <w:vertAlign w:val="superscript"/>
        </w:rPr>
        <w:t>3</w:t>
      </w:r>
      <w:r>
        <w:rPr>
          <w:rFonts w:ascii="Times New Roman"/>
          <w:b w:val="false"/>
          <w:i w:val="false"/>
          <w:color w:val="000000"/>
          <w:sz w:val="28"/>
        </w:rPr>
        <w:t xml:space="preserve">/год </w:t>
      </w:r>
    </w:p>
    <w:bookmarkEnd w:id="346"/>
    <w:bookmarkStart w:name="z354" w:id="347"/>
    <w:p>
      <w:pPr>
        <w:spacing w:after="0"/>
        <w:ind w:left="0"/>
        <w:jc w:val="both"/>
      </w:pPr>
      <w:r>
        <w:rPr>
          <w:rFonts w:ascii="Times New Roman"/>
          <w:b w:val="false"/>
          <w:i w:val="false"/>
          <w:color w:val="000000"/>
          <w:sz w:val="28"/>
        </w:rPr>
        <w:t>
      Казахский ГПЗ расположен в г. Жанаозен, Мангыстауской области. Завод предназначен для переработки попутного газа с местных прилегающих нефтяных месторождений, так называемого Озеньского куста (Озень Восточный, Тенге Западное и т.д.) и Жетыбайского куста (Жетыбай</w:t>
      </w:r>
    </w:p>
    <w:bookmarkEnd w:id="347"/>
    <w:bookmarkStart w:name="z355" w:id="348"/>
    <w:p>
      <w:pPr>
        <w:spacing w:after="0"/>
        <w:ind w:left="0"/>
        <w:jc w:val="both"/>
      </w:pPr>
      <w:r>
        <w:rPr>
          <w:rFonts w:ascii="Times New Roman"/>
          <w:b w:val="false"/>
          <w:i w:val="false"/>
          <w:color w:val="000000"/>
          <w:sz w:val="28"/>
        </w:rPr>
        <w:t>
      Южный, Тасбулат, Актас, Нормаул Восточный). Проектная мощность завода по природному газу составляет 2,9 млрд.м</w:t>
      </w:r>
      <w:r>
        <w:rPr>
          <w:rFonts w:ascii="Times New Roman"/>
          <w:b w:val="false"/>
          <w:i w:val="false"/>
          <w:color w:val="000000"/>
          <w:vertAlign w:val="superscript"/>
        </w:rPr>
        <w:t>3</w:t>
      </w:r>
      <w:r>
        <w:rPr>
          <w:rFonts w:ascii="Times New Roman"/>
          <w:b w:val="false"/>
          <w:i w:val="false"/>
          <w:color w:val="000000"/>
          <w:sz w:val="28"/>
        </w:rPr>
        <w:t xml:space="preserve"> газа в год и по сжиженному газу 80 тыс.т/год. Завод работает с 1973 года, не был реконструирован и находится в эксплуатации около 50 лет. Изношенность его оборудования, энергосетей и трубопроводов до 90%. Завод имеет стратегическое значение для Мангистауской области, так как является основным поставщиком сжиженного нефтяного газа для региона. Учитывая эти факты, решен вопрос о строительстве нового газоперерабатывающего завода в городе Жанаозен. По завершении строительства нового завода и его запуска существующий старый завод будет остановлен.</w:t>
      </w:r>
    </w:p>
    <w:bookmarkEnd w:id="348"/>
    <w:bookmarkStart w:name="z356" w:id="349"/>
    <w:p>
      <w:pPr>
        <w:spacing w:after="0"/>
        <w:ind w:left="0"/>
        <w:jc w:val="both"/>
      </w:pPr>
      <w:r>
        <w:rPr>
          <w:rFonts w:ascii="Times New Roman"/>
          <w:b w:val="false"/>
          <w:i w:val="false"/>
          <w:color w:val="000000"/>
          <w:sz w:val="28"/>
        </w:rPr>
        <w:t>
      Общая номинальная мощность нового ГПЗ по переработке сырьевого газа может составить 900,0 млн.м</w:t>
      </w:r>
      <w:r>
        <w:rPr>
          <w:rFonts w:ascii="Times New Roman"/>
          <w:b w:val="false"/>
          <w:i w:val="false"/>
          <w:color w:val="000000"/>
          <w:vertAlign w:val="superscript"/>
        </w:rPr>
        <w:t>3</w:t>
      </w:r>
      <w:r>
        <w:rPr>
          <w:rFonts w:ascii="Times New Roman"/>
          <w:b w:val="false"/>
          <w:i w:val="false"/>
          <w:color w:val="000000"/>
          <w:sz w:val="28"/>
        </w:rPr>
        <w:t>/год, номинальная мощность по переработке широкой фракции легких углеводородов – 40,0 тыс.т/год и номинальная мощность по переработке газового конденсата - 5 тыс.т/год.</w:t>
      </w:r>
    </w:p>
    <w:bookmarkEnd w:id="349"/>
    <w:bookmarkStart w:name="z357" w:id="350"/>
    <w:p>
      <w:pPr>
        <w:spacing w:after="0"/>
        <w:ind w:left="0"/>
        <w:jc w:val="both"/>
      </w:pPr>
      <w:r>
        <w:rPr>
          <w:rFonts w:ascii="Times New Roman"/>
          <w:b w:val="false"/>
          <w:i w:val="false"/>
          <w:color w:val="000000"/>
          <w:sz w:val="28"/>
        </w:rPr>
        <w:t>
      Строительство нового ГПЗ позволит обеспечить население и промышленные предприятия Мангистауской области промышленными и социально значимыми продуктами газопереработки – сжиженным нефтяным газом, сухим (товарным) газом, пентан-гексановой фракцией.</w:t>
      </w:r>
    </w:p>
    <w:bookmarkEnd w:id="350"/>
    <w:bookmarkStart w:name="z358" w:id="351"/>
    <w:p>
      <w:pPr>
        <w:spacing w:after="0"/>
        <w:ind w:left="0"/>
        <w:jc w:val="both"/>
      </w:pPr>
      <w:r>
        <w:rPr>
          <w:rFonts w:ascii="Times New Roman"/>
          <w:b w:val="false"/>
          <w:i w:val="false"/>
          <w:color w:val="000000"/>
          <w:sz w:val="28"/>
        </w:rPr>
        <w:t>
      Тенгизский ГПЗ с проектной мощностью по природному газу - 2,55 млрд. м</w:t>
      </w:r>
      <w:r>
        <w:rPr>
          <w:rFonts w:ascii="Times New Roman"/>
          <w:b w:val="false"/>
          <w:i w:val="false"/>
          <w:color w:val="000000"/>
          <w:vertAlign w:val="superscript"/>
        </w:rPr>
        <w:t>3</w:t>
      </w:r>
      <w:r>
        <w:rPr>
          <w:rFonts w:ascii="Times New Roman"/>
          <w:b w:val="false"/>
          <w:i w:val="false"/>
          <w:color w:val="000000"/>
          <w:sz w:val="28"/>
        </w:rPr>
        <w:t>/год и по сжиженному газу – 90 тыс. тонн/год расположен в районе нефтегазового месторождения Тенгиз, в г. Кульсары Атырауской области. Попутный газ Тенгизского месторождения характеризуется большим содержанием до 13% этана, пригодного для развития нефтехимического комплекса, который строится в Атырауской области на территории СЭЗ НИНТ "Карабатан", и пропан-бутановой фракции. При этом газ, добываемый на месторождении, отличается особенно высоким содержанием сероводорода, а также наличием углекислого газа и других сопутствующих компонентов, требующих очистки и переработки.</w:t>
      </w:r>
    </w:p>
    <w:bookmarkEnd w:id="351"/>
    <w:bookmarkStart w:name="z359" w:id="352"/>
    <w:p>
      <w:pPr>
        <w:spacing w:after="0"/>
        <w:ind w:left="0"/>
        <w:jc w:val="both"/>
      </w:pPr>
      <w:r>
        <w:rPr>
          <w:rFonts w:ascii="Times New Roman"/>
          <w:b w:val="false"/>
          <w:i w:val="false"/>
          <w:color w:val="000000"/>
          <w:sz w:val="28"/>
        </w:rPr>
        <w:t>
      Тенгизский-1 ГПЗ перерабатывает 5,0 млрд.м</w:t>
      </w:r>
      <w:r>
        <w:rPr>
          <w:rFonts w:ascii="Times New Roman"/>
          <w:b w:val="false"/>
          <w:i w:val="false"/>
          <w:color w:val="000000"/>
          <w:vertAlign w:val="superscript"/>
        </w:rPr>
        <w:t>3</w:t>
      </w:r>
      <w:r>
        <w:rPr>
          <w:rFonts w:ascii="Times New Roman"/>
          <w:b w:val="false"/>
          <w:i w:val="false"/>
          <w:color w:val="000000"/>
          <w:sz w:val="28"/>
        </w:rPr>
        <w:t>/год. - Комплексные Технологические Линии (КТЛ) производительностью по нефти около 40000 тонн/сут. Выпускаемая продукция – отсепарированный попутный газ, пропан-бутановые смеси, сера.</w:t>
      </w:r>
    </w:p>
    <w:bookmarkEnd w:id="352"/>
    <w:bookmarkStart w:name="z360" w:id="353"/>
    <w:p>
      <w:pPr>
        <w:spacing w:after="0"/>
        <w:ind w:left="0"/>
        <w:jc w:val="both"/>
      </w:pPr>
      <w:r>
        <w:rPr>
          <w:rFonts w:ascii="Times New Roman"/>
          <w:b w:val="false"/>
          <w:i w:val="false"/>
          <w:color w:val="000000"/>
          <w:sz w:val="28"/>
        </w:rPr>
        <w:t>
      Тенгизский-2 ГПЗ (проект второго поколения) - производительностью по нефти - 42 000 тонн в сутки, осуществляет переработку сырого газа около 10,0 млрд.м</w:t>
      </w:r>
      <w:r>
        <w:rPr>
          <w:rFonts w:ascii="Times New Roman"/>
          <w:b w:val="false"/>
          <w:i w:val="false"/>
          <w:color w:val="000000"/>
          <w:vertAlign w:val="superscript"/>
        </w:rPr>
        <w:t>3</w:t>
      </w:r>
      <w:r>
        <w:rPr>
          <w:rFonts w:ascii="Times New Roman"/>
          <w:b w:val="false"/>
          <w:i w:val="false"/>
          <w:color w:val="000000"/>
          <w:sz w:val="28"/>
        </w:rPr>
        <w:t>/год. Попутный газ сепарируется и перерабатывается, в процессе переработки производится сухой газ, пропан, бутан и сера.</w:t>
      </w:r>
    </w:p>
    <w:bookmarkEnd w:id="353"/>
    <w:bookmarkStart w:name="z361" w:id="354"/>
    <w:p>
      <w:pPr>
        <w:spacing w:after="0"/>
        <w:ind w:left="0"/>
        <w:jc w:val="both"/>
      </w:pPr>
      <w:r>
        <w:rPr>
          <w:rFonts w:ascii="Times New Roman"/>
          <w:b w:val="false"/>
          <w:i w:val="false"/>
          <w:color w:val="000000"/>
          <w:sz w:val="28"/>
        </w:rPr>
        <w:t>
      В 2008 году ТШО завершил проект Закачки сырого газа и Завод второго поколения (ЗСГ/ЗВП), за счет чего добыча нефти приблизилась к 75 тоннам в сутки, производство природного газа — 22 млн.м</w:t>
      </w:r>
      <w:r>
        <w:rPr>
          <w:rFonts w:ascii="Times New Roman"/>
          <w:b w:val="false"/>
          <w:i w:val="false"/>
          <w:color w:val="000000"/>
          <w:vertAlign w:val="superscript"/>
        </w:rPr>
        <w:t>3</w:t>
      </w:r>
      <w:r>
        <w:rPr>
          <w:rFonts w:ascii="Times New Roman"/>
          <w:b w:val="false"/>
          <w:i w:val="false"/>
          <w:color w:val="000000"/>
          <w:sz w:val="28"/>
        </w:rPr>
        <w:t>/сут.</w:t>
      </w:r>
    </w:p>
    <w:bookmarkEnd w:id="354"/>
    <w:bookmarkStart w:name="z362" w:id="355"/>
    <w:p>
      <w:pPr>
        <w:spacing w:after="0"/>
        <w:ind w:left="0"/>
        <w:jc w:val="both"/>
      </w:pPr>
      <w:r>
        <w:rPr>
          <w:rFonts w:ascii="Times New Roman"/>
          <w:b w:val="false"/>
          <w:i w:val="false"/>
          <w:color w:val="000000"/>
          <w:sz w:val="28"/>
        </w:rPr>
        <w:t>
      В 2016 году в рамках работы по дальнейшему развитию производства Партнерами ТШО принято окончательное решение о финансировании Проекта управления устьевым давлением/Проекта будущего расширения (ПУУД/ПБР), в рамках которого предусматривается строительство нового завода по переработке нефти в объеме 12 млн. тонн/год и объектов закачки газа мощностью 9,4 млрд. м</w:t>
      </w:r>
      <w:r>
        <w:rPr>
          <w:rFonts w:ascii="Times New Roman"/>
          <w:b w:val="false"/>
          <w:i w:val="false"/>
          <w:color w:val="000000"/>
          <w:vertAlign w:val="superscript"/>
        </w:rPr>
        <w:t>3</w:t>
      </w:r>
      <w:r>
        <w:rPr>
          <w:rFonts w:ascii="Times New Roman"/>
          <w:b w:val="false"/>
          <w:i w:val="false"/>
          <w:color w:val="000000"/>
          <w:sz w:val="28"/>
        </w:rPr>
        <w:t>/год.</w:t>
      </w:r>
    </w:p>
    <w:bookmarkEnd w:id="355"/>
    <w:bookmarkStart w:name="z363" w:id="356"/>
    <w:p>
      <w:pPr>
        <w:spacing w:after="0"/>
        <w:ind w:left="0"/>
        <w:jc w:val="both"/>
      </w:pPr>
      <w:r>
        <w:rPr>
          <w:rFonts w:ascii="Times New Roman"/>
          <w:b w:val="false"/>
          <w:i w:val="false"/>
          <w:color w:val="000000"/>
          <w:sz w:val="28"/>
        </w:rPr>
        <w:t>
      Реализация ПУУД предусматривает строительство новой системы сбора скважинной продукции, инфраструктурных и вспомогательных объектов и объектов системы повышения давления, что позволит поддерживать текущий уровень переработки нефти существующих заводов КТЛ и ЗВП.</w:t>
      </w:r>
    </w:p>
    <w:bookmarkEnd w:id="356"/>
    <w:bookmarkStart w:name="z364" w:id="357"/>
    <w:p>
      <w:pPr>
        <w:spacing w:after="0"/>
        <w:ind w:left="0"/>
        <w:jc w:val="both"/>
      </w:pPr>
      <w:r>
        <w:rPr>
          <w:rFonts w:ascii="Times New Roman"/>
          <w:b w:val="false"/>
          <w:i w:val="false"/>
          <w:color w:val="000000"/>
          <w:sz w:val="28"/>
        </w:rPr>
        <w:t>
      В перспективе с ростом объемов добычи газа на месторождении может потребоваться увеличение мощностей завода до 10 млрд.м</w:t>
      </w:r>
      <w:r>
        <w:rPr>
          <w:rFonts w:ascii="Times New Roman"/>
          <w:b w:val="false"/>
          <w:i w:val="false"/>
          <w:color w:val="000000"/>
          <w:vertAlign w:val="superscript"/>
        </w:rPr>
        <w:t>3</w:t>
      </w:r>
      <w:r>
        <w:rPr>
          <w:rFonts w:ascii="Times New Roman"/>
          <w:b w:val="false"/>
          <w:i w:val="false"/>
          <w:color w:val="000000"/>
          <w:sz w:val="28"/>
        </w:rPr>
        <w:t>/год по сухому товарному газу.</w:t>
      </w:r>
    </w:p>
    <w:bookmarkEnd w:id="357"/>
    <w:bookmarkStart w:name="z365" w:id="358"/>
    <w:p>
      <w:pPr>
        <w:spacing w:after="0"/>
        <w:ind w:left="0"/>
        <w:jc w:val="both"/>
      </w:pPr>
      <w:r>
        <w:rPr>
          <w:rFonts w:ascii="Times New Roman"/>
          <w:b w:val="false"/>
          <w:i w:val="false"/>
          <w:color w:val="000000"/>
          <w:sz w:val="28"/>
        </w:rPr>
        <w:t>
      Жанажольский ГПЗ расположен в Актюбинской области, и осуществляет очистку сырого газа от влаги и других примесей, а также производит товарный и сжиженный газы. Первоначально завод был рассчитан на переработку 710 млн.м</w:t>
      </w:r>
      <w:r>
        <w:rPr>
          <w:rFonts w:ascii="Times New Roman"/>
          <w:b w:val="false"/>
          <w:i w:val="false"/>
          <w:color w:val="000000"/>
          <w:vertAlign w:val="superscript"/>
        </w:rPr>
        <w:t>3</w:t>
      </w:r>
      <w:r>
        <w:rPr>
          <w:rFonts w:ascii="Times New Roman"/>
          <w:b w:val="false"/>
          <w:i w:val="false"/>
          <w:color w:val="000000"/>
          <w:sz w:val="28"/>
        </w:rPr>
        <w:t xml:space="preserve"> газа в год. После реконструкции завода компанией</w:t>
      </w:r>
    </w:p>
    <w:bookmarkEnd w:id="358"/>
    <w:bookmarkStart w:name="z366" w:id="359"/>
    <w:p>
      <w:pPr>
        <w:spacing w:after="0"/>
        <w:ind w:left="0"/>
        <w:jc w:val="both"/>
      </w:pPr>
      <w:r>
        <w:rPr>
          <w:rFonts w:ascii="Times New Roman"/>
          <w:b w:val="false"/>
          <w:i w:val="false"/>
          <w:color w:val="000000"/>
          <w:sz w:val="28"/>
        </w:rPr>
        <w:t>
      "CNPC-Актобемунайгаз" мощность предприятия достигла 800 млн.м</w:t>
      </w:r>
      <w:r>
        <w:rPr>
          <w:rFonts w:ascii="Times New Roman"/>
          <w:b w:val="false"/>
          <w:i w:val="false"/>
          <w:color w:val="000000"/>
          <w:vertAlign w:val="superscript"/>
        </w:rPr>
        <w:t>3</w:t>
      </w:r>
      <w:r>
        <w:rPr>
          <w:rFonts w:ascii="Times New Roman"/>
          <w:b w:val="false"/>
          <w:i w:val="false"/>
          <w:color w:val="000000"/>
          <w:sz w:val="28"/>
        </w:rPr>
        <w:t>/год. В 2003 г. на месторождении был введен в эксплуатацию второй Жанажольский ГПЗ. В 2007 г. введена в эксплуатацию первая очередь третьего Жанажольского ГПЗ. В 2012 году компанией АО "CNPC- Актобемунайгаз" начато строительство второй и третьей очереди ЖГПЗ-3, что позволило увеличить объемы выпуска товарного газа и довести его в общей сложности до 7 млрд.м</w:t>
      </w:r>
      <w:r>
        <w:rPr>
          <w:rFonts w:ascii="Times New Roman"/>
          <w:b w:val="false"/>
          <w:i w:val="false"/>
          <w:color w:val="000000"/>
          <w:vertAlign w:val="superscript"/>
        </w:rPr>
        <w:t>3</w:t>
      </w:r>
      <w:r>
        <w:rPr>
          <w:rFonts w:ascii="Times New Roman"/>
          <w:b w:val="false"/>
          <w:i w:val="false"/>
          <w:color w:val="000000"/>
          <w:sz w:val="28"/>
        </w:rPr>
        <w:t>/год.</w:t>
      </w:r>
    </w:p>
    <w:bookmarkEnd w:id="359"/>
    <w:bookmarkStart w:name="z367" w:id="360"/>
    <w:p>
      <w:pPr>
        <w:spacing w:after="0"/>
        <w:ind w:left="0"/>
        <w:jc w:val="both"/>
      </w:pPr>
      <w:r>
        <w:rPr>
          <w:rFonts w:ascii="Times New Roman"/>
          <w:b w:val="false"/>
          <w:i w:val="false"/>
          <w:color w:val="000000"/>
          <w:sz w:val="28"/>
        </w:rPr>
        <w:t>
      Необходимость перспективного развития перерабатывающих мощностей по глубокой очистке газа продиктована дальнейшим увеличением объемов добычи углеводородного сырья. При этом большинство добываемого природного и растворенного попутного нефтяного газа требуют обязательной доочистки на установках подготовки газа.</w:t>
      </w:r>
    </w:p>
    <w:bookmarkEnd w:id="360"/>
    <w:bookmarkStart w:name="z368" w:id="361"/>
    <w:p>
      <w:pPr>
        <w:spacing w:after="0"/>
        <w:ind w:left="0"/>
        <w:jc w:val="both"/>
      </w:pPr>
      <w:r>
        <w:rPr>
          <w:rFonts w:ascii="Times New Roman"/>
          <w:b w:val="false"/>
          <w:i w:val="false"/>
          <w:color w:val="000000"/>
          <w:sz w:val="28"/>
        </w:rPr>
        <w:t>
      По данным Минэнерго, добыча газа по итогам 2024 года составила 59 млрд м</w:t>
      </w:r>
      <w:r>
        <w:rPr>
          <w:rFonts w:ascii="Times New Roman"/>
          <w:b w:val="false"/>
          <w:i w:val="false"/>
          <w:color w:val="000000"/>
          <w:vertAlign w:val="superscript"/>
        </w:rPr>
        <w:t>3</w:t>
      </w:r>
      <w:r>
        <w:rPr>
          <w:rFonts w:ascii="Times New Roman"/>
          <w:b w:val="false"/>
          <w:i w:val="false"/>
          <w:color w:val="000000"/>
          <w:sz w:val="28"/>
        </w:rPr>
        <w:t>, План добычи на 2025 год составляет 62,8 млрд м</w:t>
      </w:r>
      <w:r>
        <w:rPr>
          <w:rFonts w:ascii="Times New Roman"/>
          <w:b w:val="false"/>
          <w:i w:val="false"/>
          <w:color w:val="000000"/>
          <w:vertAlign w:val="superscript"/>
        </w:rPr>
        <w:t>3</w:t>
      </w:r>
      <w:r>
        <w:rPr>
          <w:rFonts w:ascii="Times New Roman"/>
          <w:b w:val="false"/>
          <w:i w:val="false"/>
          <w:color w:val="000000"/>
          <w:sz w:val="28"/>
        </w:rPr>
        <w:t>. Добыча газа за I квартал 2025 года составила 17,2 млрд м</w:t>
      </w:r>
      <w:r>
        <w:rPr>
          <w:rFonts w:ascii="Times New Roman"/>
          <w:b w:val="false"/>
          <w:i w:val="false"/>
          <w:color w:val="000000"/>
          <w:vertAlign w:val="superscript"/>
        </w:rPr>
        <w:t>3</w:t>
      </w:r>
      <w:r>
        <w:rPr>
          <w:rFonts w:ascii="Times New Roman"/>
          <w:b w:val="false"/>
          <w:i w:val="false"/>
          <w:color w:val="000000"/>
          <w:sz w:val="28"/>
        </w:rPr>
        <w:t>. Основной прирост добычи газа предусматривается за счет крупных месторождений Карачаганак, Тенгиз и Кашаган. Объем производства товарного газа за 2024 год составил 28,7 млрд м</w:t>
      </w:r>
      <w:r>
        <w:rPr>
          <w:rFonts w:ascii="Times New Roman"/>
          <w:b w:val="false"/>
          <w:i w:val="false"/>
          <w:color w:val="000000"/>
          <w:vertAlign w:val="superscript"/>
        </w:rPr>
        <w:t>3</w:t>
      </w:r>
      <w:r>
        <w:rPr>
          <w:rFonts w:ascii="Times New Roman"/>
          <w:b w:val="false"/>
          <w:i w:val="false"/>
          <w:color w:val="000000"/>
          <w:sz w:val="28"/>
        </w:rPr>
        <w:t>. План производства на 2025 год составляет 29,4 млрд м</w:t>
      </w:r>
      <w:r>
        <w:rPr>
          <w:rFonts w:ascii="Times New Roman"/>
          <w:b w:val="false"/>
          <w:i w:val="false"/>
          <w:color w:val="000000"/>
          <w:vertAlign w:val="superscript"/>
        </w:rPr>
        <w:t>3</w:t>
      </w:r>
      <w:r>
        <w:rPr>
          <w:rFonts w:ascii="Times New Roman"/>
          <w:b w:val="false"/>
          <w:i w:val="false"/>
          <w:color w:val="000000"/>
          <w:sz w:val="28"/>
        </w:rPr>
        <w:t>. За I квартал 2025 года произведено 7,3 млрд м</w:t>
      </w:r>
      <w:r>
        <w:rPr>
          <w:rFonts w:ascii="Times New Roman"/>
          <w:b w:val="false"/>
          <w:i w:val="false"/>
          <w:color w:val="000000"/>
          <w:vertAlign w:val="superscript"/>
        </w:rPr>
        <w:t>3</w:t>
      </w:r>
      <w:r>
        <w:rPr>
          <w:rFonts w:ascii="Times New Roman"/>
          <w:b w:val="false"/>
          <w:i w:val="false"/>
          <w:color w:val="000000"/>
          <w:sz w:val="28"/>
        </w:rPr>
        <w:t>. При этом на потребности внутреннего рынка в 2024 году было поставлено 21,2 млрд м</w:t>
      </w:r>
      <w:r>
        <w:rPr>
          <w:rFonts w:ascii="Times New Roman"/>
          <w:b w:val="false"/>
          <w:i w:val="false"/>
          <w:color w:val="000000"/>
          <w:vertAlign w:val="superscript"/>
        </w:rPr>
        <w:t>3</w:t>
      </w:r>
      <w:r>
        <w:rPr>
          <w:rFonts w:ascii="Times New Roman"/>
          <w:b w:val="false"/>
          <w:i w:val="false"/>
          <w:color w:val="000000"/>
          <w:sz w:val="28"/>
        </w:rPr>
        <w:t>. Прогнозный объем потребления на 2025 год составляет порядка 21,3 млрд м3.</w:t>
      </w:r>
    </w:p>
    <w:bookmarkEnd w:id="361"/>
    <w:bookmarkStart w:name="z369" w:id="362"/>
    <w:p>
      <w:pPr>
        <w:spacing w:after="0"/>
        <w:ind w:left="0"/>
        <w:jc w:val="both"/>
      </w:pPr>
      <w:r>
        <w:rPr>
          <w:rFonts w:ascii="Times New Roman"/>
          <w:b w:val="false"/>
          <w:i w:val="false"/>
          <w:color w:val="000000"/>
          <w:sz w:val="28"/>
        </w:rPr>
        <w:t>
      Объем производства сжиженного нефтяного газа за 2024 год составил 1,7 млн тонн. План на 2025 год составляет 1,7 млн тонн и по итогам I квартала 2025 года произведено порядка 0,5 млн тонн или 107,7% в сравнении с 2024 годом.</w:t>
      </w:r>
    </w:p>
    <w:bookmarkEnd w:id="362"/>
    <w:bookmarkStart w:name="z370" w:id="363"/>
    <w:p>
      <w:pPr>
        <w:spacing w:after="0"/>
        <w:ind w:left="0"/>
        <w:jc w:val="both"/>
      </w:pPr>
      <w:r>
        <w:rPr>
          <w:rFonts w:ascii="Times New Roman"/>
          <w:b w:val="false"/>
          <w:i w:val="false"/>
          <w:color w:val="000000"/>
          <w:sz w:val="28"/>
        </w:rPr>
        <w:t>
      АО "НК "QazaqGaz" активно ведет на 15 участках, включенных в Программу управления государственным фондом недр. Соглашения заключены с рядом инвесторов, включая Chevron и ТОО "КазАзот". Совокупные ресурсы газа по этим проектам оцениваются в 535,5 млрд м3.</w:t>
      </w:r>
    </w:p>
    <w:bookmarkEnd w:id="363"/>
    <w:bookmarkStart w:name="z371" w:id="364"/>
    <w:p>
      <w:pPr>
        <w:spacing w:after="0"/>
        <w:ind w:left="0"/>
        <w:jc w:val="both"/>
      </w:pPr>
      <w:r>
        <w:rPr>
          <w:rFonts w:ascii="Times New Roman"/>
          <w:b w:val="false"/>
          <w:i w:val="false"/>
          <w:color w:val="000000"/>
          <w:sz w:val="28"/>
        </w:rPr>
        <w:t>
      До 2030 года ожидается стабильный рост производства товарного газа до 34,6 млрд м</w:t>
      </w:r>
      <w:r>
        <w:rPr>
          <w:rFonts w:ascii="Times New Roman"/>
          <w:b w:val="false"/>
          <w:i w:val="false"/>
          <w:color w:val="000000"/>
          <w:vertAlign w:val="superscript"/>
        </w:rPr>
        <w:t>3</w:t>
      </w:r>
      <w:r>
        <w:rPr>
          <w:rFonts w:ascii="Times New Roman"/>
          <w:b w:val="false"/>
          <w:i w:val="false"/>
          <w:color w:val="000000"/>
          <w:sz w:val="28"/>
        </w:rPr>
        <w:t>. Этому будет способствовать запуск четырех новых газоперерабатывающих заводов. Среди них - два ГПЗ на базе месторождения Кашаган - мощностью 1 млрд и 2,5 млрд м</w:t>
      </w:r>
      <w:r>
        <w:rPr>
          <w:rFonts w:ascii="Times New Roman"/>
          <w:b w:val="false"/>
          <w:i w:val="false"/>
          <w:color w:val="000000"/>
          <w:vertAlign w:val="superscript"/>
        </w:rPr>
        <w:t>3</w:t>
      </w:r>
      <w:r>
        <w:rPr>
          <w:rFonts w:ascii="Times New Roman"/>
          <w:b w:val="false"/>
          <w:i w:val="false"/>
          <w:color w:val="000000"/>
          <w:sz w:val="28"/>
        </w:rPr>
        <w:t xml:space="preserve"> в год, завод на Карачаганаке - мощностью 4 млрд м</w:t>
      </w:r>
      <w:r>
        <w:rPr>
          <w:rFonts w:ascii="Times New Roman"/>
          <w:b w:val="false"/>
          <w:i w:val="false"/>
          <w:color w:val="000000"/>
          <w:vertAlign w:val="superscript"/>
        </w:rPr>
        <w:t>3</w:t>
      </w:r>
      <w:r>
        <w:rPr>
          <w:rFonts w:ascii="Times New Roman"/>
          <w:b w:val="false"/>
          <w:i w:val="false"/>
          <w:color w:val="000000"/>
          <w:sz w:val="28"/>
        </w:rPr>
        <w:t xml:space="preserve"> в год, а также в Жанаозене - мощностью 900 млн м3 в год. Реализация проекта на Кашагане осуществляется совместно с катарским инвестором UCC Holding.</w:t>
      </w:r>
    </w:p>
    <w:bookmarkEnd w:id="364"/>
    <w:bookmarkStart w:name="z372" w:id="365"/>
    <w:p>
      <w:pPr>
        <w:spacing w:after="0"/>
        <w:ind w:left="0"/>
        <w:jc w:val="both"/>
      </w:pPr>
      <w:r>
        <w:rPr>
          <w:rFonts w:ascii="Times New Roman"/>
          <w:b w:val="false"/>
          <w:i w:val="false"/>
          <w:color w:val="000000"/>
          <w:sz w:val="28"/>
        </w:rPr>
        <w:t>
      Касательно уровня газификации населения, то этот показатель по итогам 2024 года вырос до 62,4%</w:t>
      </w:r>
    </w:p>
    <w:bookmarkEnd w:id="365"/>
    <w:bookmarkStart w:name="z373" w:id="366"/>
    <w:p>
      <w:pPr>
        <w:spacing w:after="0"/>
        <w:ind w:left="0"/>
        <w:jc w:val="both"/>
      </w:pPr>
      <w:r>
        <w:rPr>
          <w:rFonts w:ascii="Times New Roman"/>
          <w:b w:val="false"/>
          <w:i w:val="false"/>
          <w:color w:val="000000"/>
          <w:sz w:val="28"/>
        </w:rPr>
        <w:t>
      - сегодня газом обеспечено уже 12,6 млн граждан.</w:t>
      </w:r>
    </w:p>
    <w:bookmarkEnd w:id="366"/>
    <w:bookmarkStart w:name="z374" w:id="367"/>
    <w:p>
      <w:pPr>
        <w:spacing w:after="0"/>
        <w:ind w:left="0"/>
        <w:jc w:val="both"/>
      </w:pPr>
      <w:r>
        <w:rPr>
          <w:rFonts w:ascii="Times New Roman"/>
          <w:b w:val="false"/>
          <w:i w:val="false"/>
          <w:color w:val="000000"/>
          <w:sz w:val="28"/>
        </w:rPr>
        <w:t>
      Для продолжения газификации в 2025 году из республиканского бюджета и из средств АО "Самрук- Қазына" для реализации 84 проектов выделено 112,5 млрд тенге. По итогам 2025 года планируется завершить 60 проектов по газификации 71 населенных пунктов, что позволит получить доступ к природному газу 218 тыс. человек или в общем охват газификацией составит 12,8 млн человек.</w:t>
      </w:r>
    </w:p>
    <w:bookmarkEnd w:id="367"/>
    <w:bookmarkStart w:name="z375" w:id="368"/>
    <w:p>
      <w:pPr>
        <w:spacing w:after="0"/>
        <w:ind w:left="0"/>
        <w:jc w:val="both"/>
      </w:pPr>
      <w:r>
        <w:rPr>
          <w:rFonts w:ascii="Times New Roman"/>
          <w:b w:val="false"/>
          <w:i w:val="false"/>
          <w:color w:val="000000"/>
          <w:sz w:val="28"/>
        </w:rPr>
        <w:t>
      В целях бесперебойного обеспечения газом потребителей страны планируется реализовать крупные стратегические инфраструктурные проекты, в том числе строительство второй нитки магистрального газопровода "Бейнеу – Бозой – Шымкент", строительство магистрального газопровода "Актобе – Костанай", строительство магистрального газопровода "Талдыкорган – Ушарал".</w:t>
      </w:r>
    </w:p>
    <w:bookmarkEnd w:id="368"/>
    <w:bookmarkStart w:name="z376" w:id="369"/>
    <w:p>
      <w:pPr>
        <w:spacing w:after="0"/>
        <w:ind w:left="0"/>
        <w:jc w:val="both"/>
      </w:pPr>
      <w:r>
        <w:rPr>
          <w:rFonts w:ascii="Times New Roman"/>
          <w:b w:val="false"/>
          <w:i w:val="false"/>
          <w:color w:val="000000"/>
          <w:sz w:val="28"/>
        </w:rPr>
        <w:t>
      Параллельно Казахстан наращивает транзитный потенциал. В октябре 2023 года был запущен транзит российского газа в Узбекистан. В 2023 году было транспортировано 1,28 млрд м</w:t>
      </w:r>
      <w:r>
        <w:rPr>
          <w:rFonts w:ascii="Times New Roman"/>
          <w:b w:val="false"/>
          <w:i w:val="false"/>
          <w:color w:val="000000"/>
          <w:vertAlign w:val="superscript"/>
        </w:rPr>
        <w:t>3</w:t>
      </w:r>
      <w:r>
        <w:rPr>
          <w:rFonts w:ascii="Times New Roman"/>
          <w:b w:val="false"/>
          <w:i w:val="false"/>
          <w:color w:val="000000"/>
          <w:sz w:val="28"/>
        </w:rPr>
        <w:t>, в 2024 году – 5,6 млрд м</w:t>
      </w:r>
      <w:r>
        <w:rPr>
          <w:rFonts w:ascii="Times New Roman"/>
          <w:b w:val="false"/>
          <w:i w:val="false"/>
          <w:color w:val="000000"/>
          <w:vertAlign w:val="superscript"/>
        </w:rPr>
        <w:t>3</w:t>
      </w:r>
      <w:r>
        <w:rPr>
          <w:rFonts w:ascii="Times New Roman"/>
          <w:b w:val="false"/>
          <w:i w:val="false"/>
          <w:color w:val="000000"/>
          <w:sz w:val="28"/>
        </w:rPr>
        <w:t>, а в этом году планируется нарастить транзит до 7,3 млрд м</w:t>
      </w:r>
      <w:r>
        <w:rPr>
          <w:rFonts w:ascii="Times New Roman"/>
          <w:b w:val="false"/>
          <w:i w:val="false"/>
          <w:color w:val="000000"/>
          <w:vertAlign w:val="superscript"/>
        </w:rPr>
        <w:t>3</w:t>
      </w:r>
      <w:r>
        <w:rPr>
          <w:rFonts w:ascii="Times New Roman"/>
          <w:b w:val="false"/>
          <w:i w:val="false"/>
          <w:color w:val="000000"/>
          <w:sz w:val="28"/>
        </w:rPr>
        <w:t xml:space="preserve"> с дальнейшим увеличением до 11 млрд м</w:t>
      </w:r>
      <w:r>
        <w:rPr>
          <w:rFonts w:ascii="Times New Roman"/>
          <w:b w:val="false"/>
          <w:i w:val="false"/>
          <w:color w:val="000000"/>
          <w:vertAlign w:val="superscript"/>
        </w:rPr>
        <w:t>3</w:t>
      </w:r>
      <w:r>
        <w:rPr>
          <w:rFonts w:ascii="Times New Roman"/>
          <w:b w:val="false"/>
          <w:i w:val="false"/>
          <w:color w:val="000000"/>
          <w:sz w:val="28"/>
        </w:rPr>
        <w:t xml:space="preserve"> в год к 2038 году.</w:t>
      </w:r>
    </w:p>
    <w:bookmarkEnd w:id="369"/>
    <w:bookmarkStart w:name="z377" w:id="370"/>
    <w:p>
      <w:pPr>
        <w:spacing w:after="0"/>
        <w:ind w:left="0"/>
        <w:jc w:val="both"/>
      </w:pPr>
      <w:r>
        <w:rPr>
          <w:rFonts w:ascii="Times New Roman"/>
          <w:b w:val="false"/>
          <w:i w:val="false"/>
          <w:color w:val="000000"/>
          <w:sz w:val="28"/>
        </w:rPr>
        <w:t>
      В 2025 году план транзита туркменского и узбекского газа в Китайскую Народную Республику составляет порядка 36,2 млрд м</w:t>
      </w:r>
      <w:r>
        <w:rPr>
          <w:rFonts w:ascii="Times New Roman"/>
          <w:b w:val="false"/>
          <w:i w:val="false"/>
          <w:color w:val="000000"/>
          <w:vertAlign w:val="superscript"/>
        </w:rPr>
        <w:t>3</w:t>
      </w:r>
      <w:r>
        <w:rPr>
          <w:rFonts w:ascii="Times New Roman"/>
          <w:b w:val="false"/>
          <w:i w:val="false"/>
          <w:color w:val="000000"/>
          <w:sz w:val="28"/>
        </w:rPr>
        <w:t>, что соответствует уровню прошлого года.</w:t>
      </w:r>
    </w:p>
    <w:bookmarkEnd w:id="370"/>
    <w:bookmarkStart w:name="z378" w:id="371"/>
    <w:p>
      <w:pPr>
        <w:spacing w:after="0"/>
        <w:ind w:left="0"/>
        <w:jc w:val="both"/>
      </w:pPr>
      <w:r>
        <w:rPr>
          <w:rFonts w:ascii="Times New Roman"/>
          <w:b w:val="false"/>
          <w:i w:val="false"/>
          <w:color w:val="000000"/>
          <w:sz w:val="28"/>
        </w:rPr>
        <w:t>
      Наблюдается роста дефицита сжиженного нефтяного газа на внутреннем рынке. Особенно увеличение спроса на сжиженный газ наблюдается в приграничных регионах. Минэнерго ежемесячно распределяет порядка 130 тыс. тонн сжиженного газа по регионам страны. Однако этого объема недостаточно - текущая потребность превышает предложение на 25 - 30 тыс. тонн, что составляет около 23%. Из-за установления низкого уровня цен на сжиженный газ наблюдается переход автолюбителей страны на данный вид топлива, что в свою очередь является причиной роста потребления. По данным МВД, в 2024 году количество таких транспортных средств достигло 677 тыс. единиц, что на 16% больше по сравнению с прошлым годом, в 2024 году было 582 тыс. единиц.</w:t>
      </w:r>
    </w:p>
    <w:bookmarkEnd w:id="371"/>
    <w:bookmarkStart w:name="z379" w:id="372"/>
    <w:p>
      <w:pPr>
        <w:spacing w:after="0"/>
        <w:ind w:left="0"/>
        <w:jc w:val="both"/>
      </w:pPr>
      <w:r>
        <w:rPr>
          <w:rFonts w:ascii="Times New Roman"/>
          <w:b w:val="false"/>
          <w:i w:val="false"/>
          <w:color w:val="000000"/>
          <w:sz w:val="28"/>
        </w:rPr>
        <w:t>
      Осуществляется работа по внедрению цифровых инструментов, в том числе имеющих социальную направленность. В частности, реализуется пилотный проект "Социальный кошелек", в рамках которого малообеспеченные жители Западно-Казахстанской области и г. Шымкент получают ваучеры на газ со скидкой до 24%. За время пилота было потреблено 2,9 млн м3 газа на сумму 23,5 млн тенге. Планируется продление и масштабирование проекта на все регионы сроком на год. Сегодня для обеспечения развития газовой отрасли предельные цены оптовой реализации товарного газа на внутреннем рынке утверждаются сроком на 5 лет. Отмечено, что при средней предельной оптовой цене на товарный газ в 23 646 тенге за 1 000 м</w:t>
      </w:r>
      <w:r>
        <w:rPr>
          <w:rFonts w:ascii="Times New Roman"/>
          <w:b w:val="false"/>
          <w:i w:val="false"/>
          <w:color w:val="000000"/>
          <w:vertAlign w:val="superscript"/>
        </w:rPr>
        <w:t>3</w:t>
      </w:r>
      <w:r>
        <w:rPr>
          <w:rFonts w:ascii="Times New Roman"/>
          <w:b w:val="false"/>
          <w:i w:val="false"/>
          <w:color w:val="000000"/>
          <w:sz w:val="28"/>
        </w:rPr>
        <w:t>, национальный оператор субсидирует 10 096 тенге для поставок населению.</w:t>
      </w:r>
    </w:p>
    <w:bookmarkEnd w:id="372"/>
    <w:bookmarkStart w:name="z380" w:id="373"/>
    <w:p>
      <w:pPr>
        <w:spacing w:after="0"/>
        <w:ind w:left="0"/>
        <w:jc w:val="both"/>
      </w:pPr>
      <w:r>
        <w:rPr>
          <w:rFonts w:ascii="Times New Roman"/>
          <w:b w:val="false"/>
          <w:i w:val="false"/>
          <w:color w:val="000000"/>
          <w:sz w:val="28"/>
        </w:rPr>
        <w:t>
      Также в рамках работы по цифровизации газовой отрасли для повышения прозрачности и эффективности учета газа внесены поправки в нормативно-правовые акты, согласно которым с 1 января 2025 года недропользователи обязаны оснащать месторождения приборами учета с телеметрией. Уже начат тестовый прием данных с месторождений АО "НК "КазМунайГаз". С 1 декабря 2024 года также была автоматизирована государственная функция по распределению объемов сжиженного нефтяного газа на внутренний рынок. До конца текущего года планируется расширить функционал цифрового сервиса до уровня акиматов. В рамках исполнения поручений Главы государства подготовлены изменения в законодательство по газоснабжению.</w:t>
      </w:r>
    </w:p>
    <w:bookmarkEnd w:id="373"/>
    <w:bookmarkStart w:name="z381" w:id="374"/>
    <w:p>
      <w:pPr>
        <w:spacing w:after="0"/>
        <w:ind w:left="0"/>
        <w:jc w:val="both"/>
      </w:pPr>
      <w:r>
        <w:rPr>
          <w:rFonts w:ascii="Times New Roman"/>
          <w:b w:val="false"/>
          <w:i w:val="false"/>
          <w:color w:val="000000"/>
          <w:sz w:val="28"/>
        </w:rPr>
        <w:t xml:space="preserve">
      Среди ключевых инициатив значатся введение нормативов потребления газа для бытовых абонентов, установка счетчиков с дистанционной передачей данных, установление долгосрочных оптовых цен для нефтегазохимических проектов и упрощение процедуры передачи объектов газоснабжения в управление QazaqGaz. </w:t>
      </w:r>
    </w:p>
    <w:bookmarkEnd w:id="374"/>
    <w:bookmarkStart w:name="z382" w:id="375"/>
    <w:p>
      <w:pPr>
        <w:spacing w:after="0"/>
        <w:ind w:left="0"/>
        <w:jc w:val="both"/>
      </w:pPr>
      <w:r>
        <w:rPr>
          <w:rFonts w:ascii="Times New Roman"/>
          <w:b w:val="false"/>
          <w:i w:val="false"/>
          <w:color w:val="000000"/>
          <w:sz w:val="28"/>
        </w:rPr>
        <w:t xml:space="preserve">
      Увеличение объемов добычи газа тесно связано с реализацией программы развития его переработки, реализуемой недропользователями в связи с принятием Кодекса РК "О недрах и недропользовании" за №125-VI от 27.12.2017г., где в </w:t>
      </w:r>
      <w:r>
        <w:rPr>
          <w:rFonts w:ascii="Times New Roman"/>
          <w:b w:val="false"/>
          <w:i w:val="false"/>
          <w:color w:val="000000"/>
          <w:sz w:val="28"/>
        </w:rPr>
        <w:t>статье 146</w:t>
      </w:r>
      <w:r>
        <w:rPr>
          <w:rFonts w:ascii="Times New Roman"/>
          <w:b w:val="false"/>
          <w:i w:val="false"/>
          <w:color w:val="000000"/>
          <w:sz w:val="28"/>
        </w:rPr>
        <w:t xml:space="preserve"> предусмотрен запрет сжигания попутного и (или) природного газа на факелах кроме исключительных случаев. </w:t>
      </w:r>
    </w:p>
    <w:bookmarkEnd w:id="375"/>
    <w:bookmarkStart w:name="z383" w:id="376"/>
    <w:p>
      <w:pPr>
        <w:spacing w:after="0"/>
        <w:ind w:left="0"/>
        <w:jc w:val="both"/>
      </w:pPr>
      <w:r>
        <w:rPr>
          <w:rFonts w:ascii="Times New Roman"/>
          <w:b w:val="false"/>
          <w:i w:val="false"/>
          <w:color w:val="000000"/>
          <w:sz w:val="28"/>
        </w:rPr>
        <w:t>
      Проектные объемы переработки газа уже не обеспечивают переработку добываемых объемов газа, в первую очередь по Тенгизскому и Кашаганским месторождениям и дальнейшее предполагаемое увеличение потребление товарного газа не покрываются мощностью существующих ГПЗ. Поэтому вполне оправдано поэтапное строительство Кашаганского ГПЗ на 1,0, затем на 2,0 и 6,0 млрд.м</w:t>
      </w:r>
      <w:r>
        <w:rPr>
          <w:rFonts w:ascii="Times New Roman"/>
          <w:b w:val="false"/>
          <w:i w:val="false"/>
          <w:color w:val="000000"/>
          <w:vertAlign w:val="superscript"/>
        </w:rPr>
        <w:t>3</w:t>
      </w:r>
      <w:r>
        <w:rPr>
          <w:rFonts w:ascii="Times New Roman"/>
          <w:b w:val="false"/>
          <w:i w:val="false"/>
          <w:color w:val="000000"/>
          <w:sz w:val="28"/>
        </w:rPr>
        <w:t xml:space="preserve"> газа, что будет обеспечивать покрытие не только увеличения потребления товарного газа, но и падающих объемов выработки газа на малых месторождениях Мангистауской и Кызылординской месторождениях.</w:t>
      </w:r>
    </w:p>
    <w:bookmarkEnd w:id="376"/>
    <w:bookmarkStart w:name="z384" w:id="377"/>
    <w:p>
      <w:pPr>
        <w:spacing w:after="0"/>
        <w:ind w:left="0"/>
        <w:jc w:val="both"/>
      </w:pPr>
      <w:r>
        <w:rPr>
          <w:rFonts w:ascii="Times New Roman"/>
          <w:b w:val="false"/>
          <w:i w:val="false"/>
          <w:color w:val="000000"/>
          <w:sz w:val="28"/>
        </w:rPr>
        <w:t>
      При этом следует учесть, поскольку специфика добычи жидких углеводородов предполагает применение технологии обратной закачки газа в пласты, то значительные объемы добываемого газа продолжают использоваться на эти цели. Но это одновременно позволяет регулировать более равномерный отбор сырого газа для производства товарного газ на имеющихся и строящихся газоперерабатывающих мощностях.</w:t>
      </w:r>
    </w:p>
    <w:bookmarkEnd w:id="377"/>
    <w:bookmarkStart w:name="z385" w:id="378"/>
    <w:p>
      <w:pPr>
        <w:spacing w:after="0"/>
        <w:ind w:left="0"/>
        <w:jc w:val="both"/>
      </w:pPr>
      <w:r>
        <w:rPr>
          <w:rFonts w:ascii="Times New Roman"/>
          <w:b w:val="false"/>
          <w:i w:val="false"/>
          <w:color w:val="000000"/>
          <w:sz w:val="28"/>
        </w:rPr>
        <w:t>
      Сжиженный углеводородный газ в республике производится на трех нефтеперерабатывающих заводах – ТОО "Павлодарский нефтехимический завод" (ПНХЗ), ТОО "Атырауский нефтеперерабатывающий завод" (АНПЗ), Шымкентский нефтеперерабатывающий завод ТОО "ПетроКазахстан Ойл Продактс" (ПКОП). Наряду с ними сжиженый газ производят ТОО "Тенгизшевройл", АО "СНПС-Актобемунайгаз", ТОО "КазГПЗ", ТОО "СП "КазГерМунай" и т.д.</w:t>
      </w:r>
    </w:p>
    <w:bookmarkEnd w:id="378"/>
    <w:bookmarkStart w:name="z386" w:id="379"/>
    <w:p>
      <w:pPr>
        <w:spacing w:after="0"/>
        <w:ind w:left="0"/>
        <w:jc w:val="both"/>
      </w:pPr>
      <w:r>
        <w:rPr>
          <w:rFonts w:ascii="Times New Roman"/>
          <w:b w:val="false"/>
          <w:i w:val="false"/>
          <w:color w:val="000000"/>
          <w:sz w:val="28"/>
        </w:rPr>
        <w:t>
      Рис. 15. Схема расположения установок комплексной подготовки газа</w:t>
      </w:r>
    </w:p>
    <w:bookmarkEnd w:id="379"/>
    <w:bookmarkStart w:name="z387"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8" w:id="381"/>
    <w:p>
      <w:pPr>
        <w:spacing w:after="0"/>
        <w:ind w:left="0"/>
        <w:jc w:val="both"/>
      </w:pPr>
      <w:r>
        <w:rPr>
          <w:rFonts w:ascii="Times New Roman"/>
          <w:b w:val="false"/>
          <w:i w:val="false"/>
          <w:color w:val="000000"/>
          <w:sz w:val="28"/>
        </w:rPr>
        <w:t>
      Шымкентский нефтеперерабатывающий завод (ТОО "ПКОП"), построенный в 1985 году, является самым новым из трех НПЗ Казахстана. Шымкентский НПЗ – это единственный нефтеперерабатывающий завод, расположенный на юге Казахстана, в самой густонаселенной части республики. Производительность Шымкентского нефтеперерабатывающего завода составляет 6 млн. тонн сырой нефти в год.</w:t>
      </w:r>
    </w:p>
    <w:bookmarkEnd w:id="381"/>
    <w:bookmarkStart w:name="z389" w:id="382"/>
    <w:p>
      <w:pPr>
        <w:spacing w:after="0"/>
        <w:ind w:left="0"/>
        <w:jc w:val="both"/>
      </w:pPr>
      <w:r>
        <w:rPr>
          <w:rFonts w:ascii="Times New Roman"/>
          <w:b w:val="false"/>
          <w:i w:val="false"/>
          <w:color w:val="000000"/>
          <w:sz w:val="28"/>
        </w:rPr>
        <w:t>
      В Казахстане продолжает расти потребление сжиженного нефтяного газа. При этом спрос повышается не только со стороны нефтехимии, но и автотранспорта. Если два года назад в качестве моторного топлива использовалось 60% поставляемого на внутренний рынок сжиженного газа, то сейчас этот показатель достиг уже 85%.</w:t>
      </w:r>
    </w:p>
    <w:bookmarkEnd w:id="382"/>
    <w:bookmarkStart w:name="z390" w:id="383"/>
    <w:p>
      <w:pPr>
        <w:spacing w:after="0"/>
        <w:ind w:left="0"/>
        <w:jc w:val="both"/>
      </w:pPr>
      <w:r>
        <w:rPr>
          <w:rFonts w:ascii="Times New Roman"/>
          <w:b w:val="false"/>
          <w:i w:val="false"/>
          <w:color w:val="000000"/>
          <w:sz w:val="28"/>
        </w:rPr>
        <w:t>
      Министерство энергетики намерено еще на полгода (с 1 июля по 31 декабря 2025 года) оставить действующие цены оптовой реализации сжиженного нефтяного газа (СНГ), которые были утверждены в декабре прошлого года. Тогда они были повышены на 15% – с 45 158 до 51 932 тенге за тонну. Ведомство объясняло тогда, что себестоимость производства сжиженного газа в стране составляет от 65 до 75 тыс. тенге за тонну, что из-за низкой стоимости реализации у заводов- производителей накапливается дефицит средств для модернизации и проведения плановых ежегодных ремонтов. Также ожидалось, что повышение цен позволит полноценно обеспечивать потребности внутреннего рынка, создать условия для привлечения инвестиций в переработку газа. За ростом оптовых последовало повышение предельных розничных цен: на 9-30% в зависимости от региона.</w:t>
      </w:r>
    </w:p>
    <w:bookmarkEnd w:id="383"/>
    <w:bookmarkStart w:name="z391" w:id="384"/>
    <w:p>
      <w:pPr>
        <w:spacing w:after="0"/>
        <w:ind w:left="0"/>
        <w:jc w:val="both"/>
      </w:pPr>
      <w:r>
        <w:rPr>
          <w:rFonts w:ascii="Times New Roman"/>
          <w:b w:val="false"/>
          <w:i w:val="false"/>
          <w:color w:val="000000"/>
          <w:sz w:val="28"/>
        </w:rPr>
        <w:t>
      Между тем, выпуск сжиженного газа в республике в 2024 году вырос почти на 2%, до 3,01 млн тонн, согласно данным Argus. Но при этом экспорт газа из страны сократился более чем на 11%, до 698,1 тыс. тонн.</w:t>
      </w:r>
    </w:p>
    <w:bookmarkEnd w:id="384"/>
    <w:bookmarkStart w:name="z392" w:id="385"/>
    <w:p>
      <w:pPr>
        <w:spacing w:after="0"/>
        <w:ind w:left="0"/>
        <w:jc w:val="both"/>
      </w:pPr>
      <w:r>
        <w:rPr>
          <w:rFonts w:ascii="Times New Roman"/>
          <w:b w:val="false"/>
          <w:i w:val="false"/>
          <w:color w:val="000000"/>
          <w:sz w:val="28"/>
        </w:rPr>
        <w:t>
      Сжиженный нефтяной газ в первую очередь популярен у автовладельцев тем, что он в среднем вдвое дешевле, чем самый недорогой бензин – АИ-92. Экономия в расходах – самый главный фактор перехода автолюбителей на газ. К примеру, в Алматы литр АИ-92 на АЗС одной из популярных сетей продается по 213 тенге, тогда как автогаз реализуется по 102 тенге за литр.</w:t>
      </w:r>
    </w:p>
    <w:bookmarkEnd w:id="385"/>
    <w:bookmarkStart w:name="z393" w:id="386"/>
    <w:p>
      <w:pPr>
        <w:spacing w:after="0"/>
        <w:ind w:left="0"/>
        <w:jc w:val="both"/>
      </w:pPr>
      <w:r>
        <w:rPr>
          <w:rFonts w:ascii="Times New Roman"/>
          <w:b w:val="false"/>
          <w:i w:val="false"/>
          <w:color w:val="000000"/>
          <w:sz w:val="28"/>
        </w:rPr>
        <w:t>
      Кроме того, на рынке появляется все больше автомашин (в основном южнокорейских) с уже встроенным газобаллонным оборудованием (ГБО). Так что пока сохраняются все предпосылки для дальнейшего роста спроса на СНГ в стране. По данным Минэнерго, сейчас в Казахстане около 85% сжиженного нефтяного газа потребляется в качестве моторного топлива.</w:t>
      </w:r>
    </w:p>
    <w:bookmarkEnd w:id="386"/>
    <w:bookmarkStart w:name="z394" w:id="387"/>
    <w:p>
      <w:pPr>
        <w:spacing w:after="0"/>
        <w:ind w:left="0"/>
        <w:jc w:val="both"/>
      </w:pPr>
      <w:r>
        <w:rPr>
          <w:rFonts w:ascii="Times New Roman"/>
          <w:b w:val="false"/>
          <w:i w:val="false"/>
          <w:color w:val="000000"/>
          <w:sz w:val="28"/>
        </w:rPr>
        <w:t>
      Количество авто, использующих сжиженный нефтяной газ в качестве моторного топлива, составляет 677 тыс. единиц, а количество АЗС, заправляющих машины сжиженным нефтяным газом, 2 867 единиц. При этом рынок развивается сам, без какой-либо государственной поддержки. Правительство хочет и дальше увеличивать рынок автогаза, но не СНГ, а компримированного и сжиженного природного газа (СПГ). Минэнерго разработана Дорожная карта по расширению использования природного газа в качестве моторного топлива на 2024-2027 годы. Она предусматривает строительство автогазонаполнительных компрессорных станций (АГНКС) и перевод городских маршрутных автобусов на природный газ.</w:t>
      </w:r>
    </w:p>
    <w:bookmarkEnd w:id="387"/>
    <w:bookmarkStart w:name="z395" w:id="388"/>
    <w:p>
      <w:pPr>
        <w:spacing w:after="0"/>
        <w:ind w:left="0"/>
        <w:jc w:val="both"/>
      </w:pPr>
      <w:r>
        <w:rPr>
          <w:rFonts w:ascii="Times New Roman"/>
          <w:b w:val="false"/>
          <w:i w:val="false"/>
          <w:color w:val="000000"/>
          <w:sz w:val="28"/>
        </w:rPr>
        <w:t>
      Сейчас в Казахстане эксплуатируются более 2 700 единиц автобусов, использующих компримированный природный газ (КПГ) как моторное топливо. За прошедший год в республике было произведено и потреблено всего 121,2 млн куб. м КПГ.</w:t>
      </w:r>
    </w:p>
    <w:bookmarkEnd w:id="388"/>
    <w:bookmarkStart w:name="z396" w:id="389"/>
    <w:p>
      <w:pPr>
        <w:spacing w:after="0"/>
        <w:ind w:left="0"/>
        <w:jc w:val="both"/>
      </w:pPr>
      <w:r>
        <w:rPr>
          <w:rFonts w:ascii="Times New Roman"/>
          <w:b w:val="false"/>
          <w:i w:val="false"/>
          <w:color w:val="000000"/>
          <w:sz w:val="28"/>
        </w:rPr>
        <w:t>
      Услуги автозаправки оказывает 21 АГНКС: восемь станций расположены в городе Алматы, три в Кызылорде, по две в Шымкенте, Мангистауской (г. Актау и с. Бейнеу) и Атырауской областях (города Атырау и Кульсары), и по одной в городах Актобе, Тараз, Уральск, Талдыкорган. А СПГ в настоящее время в Казахстане и вовсе не производится.</w:t>
      </w:r>
    </w:p>
    <w:bookmarkEnd w:id="389"/>
    <w:bookmarkStart w:name="z397" w:id="390"/>
    <w:p>
      <w:pPr>
        <w:spacing w:after="0"/>
        <w:ind w:left="0"/>
        <w:jc w:val="both"/>
      </w:pPr>
      <w:r>
        <w:rPr>
          <w:rFonts w:ascii="Times New Roman"/>
          <w:b w:val="false"/>
          <w:i w:val="false"/>
          <w:color w:val="000000"/>
          <w:sz w:val="28"/>
        </w:rPr>
        <w:t>
      Перевод маршрутных автобусов на КПГ поможет не только снизить выбросы углекислого газа в городах, но и уменьшит спрос на дизельное топливо. Общее потребление компримированного газа в республике в прошлом году составило 121,2 млн куб. м, что соответствует замещению 90 тыс. тонн дизтоплива.</w:t>
      </w:r>
    </w:p>
    <w:bookmarkEnd w:id="390"/>
    <w:bookmarkStart w:name="z398" w:id="391"/>
    <w:p>
      <w:pPr>
        <w:spacing w:after="0"/>
        <w:ind w:left="0"/>
        <w:jc w:val="both"/>
      </w:pPr>
      <w:r>
        <w:rPr>
          <w:rFonts w:ascii="Times New Roman"/>
          <w:b w:val="false"/>
          <w:i w:val="false"/>
          <w:color w:val="000000"/>
          <w:sz w:val="28"/>
        </w:rPr>
        <w:t>
      Однако перевод автобусов на КПГ не ускоряется, хотя рынок имеет большой потенциал для роста. Отрасль нуждается в поддержке, поскольку самостоятельно автовладельцы вряд ли будут переходить на КПГ. Одной из причин этого может быть дороговизна установки оборудования. В прошлом году переоборудование обычного четырехцилиндрового автомобиля на сжиженный нефтяной газ специалисты оценивали в 150-200 тыс. тенге, а на компримированный природный газ – от 750 тыс. до 1 млн тенге. Да и весит ГБО для КПГ в три раза тяжелее, чем для СНГ. Кроме того, компримированный природный газ в среднем на 25-30% дороже, чем сжиженный нефтяной газ. Эксперты считают, что перевод на КПГ более предпочтителен для грузовых авто, работающих на дизтопливе, нежели для легковых. При этом нужно субсидировать не только переоборудование авто, но и расширять инфраструктуру производства и реализации метана.</w:t>
      </w:r>
    </w:p>
    <w:bookmarkEnd w:id="391"/>
    <w:bookmarkStart w:name="z399" w:id="392"/>
    <w:p>
      <w:pPr>
        <w:spacing w:after="0"/>
        <w:ind w:left="0"/>
        <w:jc w:val="both"/>
      </w:pPr>
      <w:r>
        <w:rPr>
          <w:rFonts w:ascii="Times New Roman"/>
          <w:b w:val="false"/>
          <w:i w:val="false"/>
          <w:color w:val="000000"/>
          <w:sz w:val="28"/>
        </w:rPr>
        <w:t>
      Между тем, рынок сжиженного нефтяного газа растет быстрыми темпами. Согласно данным МВД, если в 2022 году количество авто с газовым двигателем составляло 491 тыс. единиц, то в 2023 году этот показатель вырос на 18%, до 582 тыс., а в этом году до 677 тыс. единиц (+16%). За три года количество авто на СНГ увеличилось на 38%. И это, похоже, не предел.</w:t>
      </w:r>
    </w:p>
    <w:bookmarkEnd w:id="392"/>
    <w:bookmarkStart w:name="z400" w:id="393"/>
    <w:p>
      <w:pPr>
        <w:spacing w:after="0"/>
        <w:ind w:left="0"/>
        <w:jc w:val="both"/>
      </w:pPr>
      <w:r>
        <w:rPr>
          <w:rFonts w:ascii="Times New Roman"/>
          <w:b w:val="false"/>
          <w:i w:val="false"/>
          <w:color w:val="000000"/>
          <w:sz w:val="28"/>
        </w:rPr>
        <w:t xml:space="preserve">
      Растет потребление пропана и в нефтехимической отрасли. В ноябре 2022 года начал работать крупнейший в стране завод по производству полипропилена ТОО "Kazakhstan Petrochemical Industries" (KPI), который при выходе на полную мощность в год будет потреблять свыше 500 тыс. тонн СНГ. Если в 2023 году предприятие освоило 249,6 тыс. тонн газа, то в 2024 – уже 333,3 тыс. тонн, часть которого пришлось даже закупить из-за рубежа, поскольку основной поставщик сырья прекратил его выпуск. </w:t>
      </w:r>
    </w:p>
    <w:bookmarkEnd w:id="393"/>
    <w:bookmarkStart w:name="z401" w:id="394"/>
    <w:p>
      <w:pPr>
        <w:spacing w:after="0"/>
        <w:ind w:left="0"/>
        <w:jc w:val="both"/>
      </w:pPr>
      <w:r>
        <w:rPr>
          <w:rFonts w:ascii="Times New Roman"/>
          <w:b w:val="false"/>
          <w:i w:val="false"/>
          <w:color w:val="000000"/>
          <w:sz w:val="28"/>
        </w:rPr>
        <w:t>
      В 2023 году единственным поставщиком газа на завод KPI в рамках долгосрочного контракта был "Тенгизшевройл" (ТШО), крупнейший производитель и экспортер СНГ в стране. Но в прошлом году 34,9 тыс. тонн пропана пришлось импортировать из России, отмечает Argus. Такие поставки отмечались в октябре-декабре, когда ТШО сократил выпуск газа из-за технических проблем. Основной объем пропана – 33,3 тыс. тонн – поставила компания "Сибур", которая является владельцем 40% доли участия в KPI.</w:t>
      </w:r>
    </w:p>
    <w:bookmarkEnd w:id="394"/>
    <w:bookmarkStart w:name="z402" w:id="395"/>
    <w:p>
      <w:pPr>
        <w:spacing w:after="0"/>
        <w:ind w:left="0"/>
        <w:jc w:val="both"/>
      </w:pPr>
      <w:r>
        <w:rPr>
          <w:rFonts w:ascii="Times New Roman"/>
          <w:b w:val="false"/>
          <w:i w:val="false"/>
          <w:color w:val="000000"/>
          <w:sz w:val="28"/>
        </w:rPr>
        <w:t>
      В связи с ростом потребления СНГ правительство в ноябре 2023-го ввело полугодичный запрет на экспорт продукта, а затем регулярно его продлевало. В мае этого года власти снова на полгода продлили эмбарго. Но санкции не касаются предприятий, работающих по соглашению о разделе продукции (СРП) либо стабилизированному контракту: к ним относятся компании ТШО, Nostrum Oil&amp;Gas ("Жаикмунай"), "Карачаганак Петролеум Оперейтинг" (КПО) и North Caspian Operating Company (NCOC).</w:t>
      </w:r>
    </w:p>
    <w:bookmarkEnd w:id="395"/>
    <w:bookmarkStart w:name="z403" w:id="396"/>
    <w:p>
      <w:pPr>
        <w:spacing w:after="0"/>
        <w:ind w:left="0"/>
        <w:jc w:val="both"/>
      </w:pPr>
      <w:r>
        <w:rPr>
          <w:rFonts w:ascii="Times New Roman"/>
          <w:b w:val="false"/>
          <w:i w:val="false"/>
          <w:color w:val="000000"/>
          <w:sz w:val="28"/>
        </w:rPr>
        <w:t>
      Крупнейшим покупателем казахстанского сжиженного газа в прошлом году снова стал Таджикистан, хотя поставки в эту страну сократились на 1,5%, до 324,1 тыс. тонн. При этом около 97% этого объема поставил ТШО.</w:t>
      </w:r>
    </w:p>
    <w:bookmarkEnd w:id="396"/>
    <w:bookmarkStart w:name="z404" w:id="397"/>
    <w:p>
      <w:pPr>
        <w:spacing w:after="0"/>
        <w:ind w:left="0"/>
        <w:jc w:val="both"/>
      </w:pPr>
      <w:r>
        <w:rPr>
          <w:rFonts w:ascii="Times New Roman"/>
          <w:b w:val="false"/>
          <w:i w:val="false"/>
          <w:color w:val="000000"/>
          <w:sz w:val="28"/>
        </w:rPr>
        <w:t>
      На втором месте по объему закупки казахстанского газа находится Турция – она импортировала 213,4 тыс. тонн СНГ – на 13% меньше, чем годом ранее.</w:t>
      </w:r>
    </w:p>
    <w:bookmarkEnd w:id="397"/>
    <w:bookmarkStart w:name="z405" w:id="398"/>
    <w:p>
      <w:pPr>
        <w:spacing w:after="0"/>
        <w:ind w:left="0"/>
        <w:jc w:val="both"/>
      </w:pPr>
      <w:r>
        <w:rPr>
          <w:rFonts w:ascii="Times New Roman"/>
          <w:b w:val="false"/>
          <w:i w:val="false"/>
          <w:color w:val="000000"/>
          <w:sz w:val="28"/>
        </w:rPr>
        <w:t>
      Сократились и поставки СНГ из Казахстана в Афганистан: более чем вдвое, до 8,4 тыс. тонн, а импорт казахстанского сжиженного газа со стороны Кыргызстана упал сразу на 61%, до 5,9 тыс. тонн. Экспорт СНГ в страны Центральной Азии снизился из-за усиления конкуренции со стороны российских экспортеров, которые увеличили отгрузки газа в этот регион после того, как потеряли европейский рынок, – в декабре прошлого года в Евросоюзе вступили в силу санкции в отношении российского пропана и бутана.</w:t>
      </w:r>
    </w:p>
    <w:bookmarkEnd w:id="398"/>
    <w:bookmarkStart w:name="z406" w:id="399"/>
    <w:p>
      <w:pPr>
        <w:spacing w:after="0"/>
        <w:ind w:left="0"/>
        <w:jc w:val="both"/>
      </w:pPr>
      <w:r>
        <w:rPr>
          <w:rFonts w:ascii="Times New Roman"/>
          <w:b w:val="false"/>
          <w:i w:val="false"/>
          <w:color w:val="000000"/>
          <w:sz w:val="28"/>
        </w:rPr>
        <w:t>
      Однако казахстанские экспортеры нарастили поставки газа в Польшу – на 14%, до 41 тыс. тонн, в Китай – на 90%, до 22,2 тыс. тонн и Узбекистан – на 73%, до 50,3 тыс. тонн.</w:t>
      </w:r>
    </w:p>
    <w:bookmarkEnd w:id="399"/>
    <w:bookmarkStart w:name="z407" w:id="400"/>
    <w:p>
      <w:pPr>
        <w:spacing w:after="0"/>
        <w:ind w:left="0"/>
        <w:jc w:val="both"/>
      </w:pPr>
      <w:r>
        <w:rPr>
          <w:rFonts w:ascii="Times New Roman"/>
          <w:b w:val="false"/>
          <w:i w:val="false"/>
          <w:color w:val="000000"/>
          <w:sz w:val="28"/>
        </w:rPr>
        <w:t>
      Участники рынка полагают, что поставки казахстанского сжиженного газа в Европу будут расти, поскольку страны ЕС не смогут покупать его из России.</w:t>
      </w:r>
    </w:p>
    <w:bookmarkEnd w:id="400"/>
    <w:bookmarkStart w:name="z408" w:id="401"/>
    <w:p>
      <w:pPr>
        <w:spacing w:after="0"/>
        <w:ind w:left="0"/>
        <w:jc w:val="both"/>
      </w:pPr>
      <w:r>
        <w:rPr>
          <w:rFonts w:ascii="Times New Roman"/>
          <w:b w:val="false"/>
          <w:i w:val="false"/>
          <w:color w:val="000000"/>
          <w:sz w:val="28"/>
        </w:rPr>
        <w:t>
      Между тем, несмотря на конкуренцию между российскими и казахстанскими экспортерами, стоимость сжиженного газа в Таджикистане, Кыргызстане, Узбекистане и Афганистане выросла после того, как россияне ограничили поставки, а также повысили цены на свою продукцию. Также на поведение российских поставщиков повлияло укрепление курса рубля относительно доллара США. Цены выросли также из-за сокращения поставок из Ирана и Туркменистана.</w:t>
      </w:r>
    </w:p>
    <w:bookmarkEnd w:id="401"/>
    <w:bookmarkStart w:name="z409" w:id="402"/>
    <w:p>
      <w:pPr>
        <w:spacing w:after="0"/>
        <w:ind w:left="0"/>
        <w:jc w:val="both"/>
      </w:pPr>
      <w:r>
        <w:rPr>
          <w:rFonts w:ascii="Times New Roman"/>
          <w:b w:val="false"/>
          <w:i w:val="false"/>
          <w:color w:val="000000"/>
          <w:sz w:val="28"/>
        </w:rPr>
        <w:t>
      Так, в феврале диапазон цен на пропан-бутановую смесь на казахско-узбекской границе был на уровне $380-420 за тонну, на казахско-кыргызской – $350-375, на узбекско-таджикской – $405-430, на узбекско-афганской – $410-450.</w:t>
      </w:r>
    </w:p>
    <w:bookmarkEnd w:id="402"/>
    <w:bookmarkStart w:name="z410" w:id="403"/>
    <w:p>
      <w:pPr>
        <w:spacing w:after="0"/>
        <w:ind w:left="0"/>
        <w:jc w:val="both"/>
      </w:pPr>
      <w:r>
        <w:rPr>
          <w:rFonts w:ascii="Times New Roman"/>
          <w:b w:val="false"/>
          <w:i w:val="false"/>
          <w:color w:val="000000"/>
          <w:sz w:val="28"/>
        </w:rPr>
        <w:t>
      То есть в начале года казахстанские производители сжиженного нефтяного газа продавали его за рубеж в среднем по $400 или 202,4 тыс. тенге за тонну. Тогда на внутреннем рынке оптовая цена была на уровне 51,9 тыс. тенге или почти в четыре раза ниже.</w:t>
      </w:r>
    </w:p>
    <w:bookmarkEnd w:id="403"/>
    <w:bookmarkStart w:name="z411" w:id="404"/>
    <w:p>
      <w:pPr>
        <w:spacing w:after="0"/>
        <w:ind w:left="0"/>
        <w:jc w:val="both"/>
      </w:pPr>
      <w:r>
        <w:rPr>
          <w:rFonts w:ascii="Times New Roman"/>
          <w:b w:val="false"/>
          <w:i w:val="false"/>
          <w:color w:val="000000"/>
          <w:sz w:val="28"/>
        </w:rPr>
        <w:t>
      Тем не менее казахстанские производители в 2024 году уменьшили продажи газа за рубеж более чем на 11%, до 698,1 тыс. тонн. Экспорт снижается четвертый год подряд и второй год остается на минимуме с 2005 года. Снижение экспорта связано с ростом спроса в стране как для нужд нефтехимии, так и в качестве моторного топлива.</w:t>
      </w:r>
    </w:p>
    <w:bookmarkEnd w:id="404"/>
    <w:bookmarkStart w:name="z412" w:id="405"/>
    <w:p>
      <w:pPr>
        <w:spacing w:after="0"/>
        <w:ind w:left="0"/>
        <w:jc w:val="both"/>
      </w:pPr>
      <w:r>
        <w:rPr>
          <w:rFonts w:ascii="Times New Roman"/>
          <w:b w:val="false"/>
          <w:i w:val="false"/>
          <w:color w:val="000000"/>
          <w:sz w:val="28"/>
        </w:rPr>
        <w:t>
      Правительство работает над тем, чтобы увеличить производство сжиженного нефтяного газа в стране. Так, в июне этого года в Атырауской области началось строительство завода по забору, перевалке и фракционированию сжиженного нефтяного газа с месторождения Кашаган мощностью до 700 тыс. тонн продукции в год. Проект осуществляется в рамках договоренностей между Министерством энергетики и участниками Северо-Каспийского проекта по соглашению о разделе продукции. В 2024 году национальная компания QazaqGaz и NCOC подписали договор купли-продажи СНГ, а также утвердили Дорожную карту проекта.</w:t>
      </w:r>
    </w:p>
    <w:bookmarkEnd w:id="405"/>
    <w:bookmarkStart w:name="z413" w:id="406"/>
    <w:p>
      <w:pPr>
        <w:spacing w:after="0"/>
        <w:ind w:left="0"/>
        <w:jc w:val="both"/>
      </w:pPr>
      <w:r>
        <w:rPr>
          <w:rFonts w:ascii="Times New Roman"/>
          <w:b w:val="false"/>
          <w:i w:val="false"/>
          <w:color w:val="000000"/>
          <w:sz w:val="28"/>
        </w:rPr>
        <w:t>
      Прием первой партии газа для дальнейшей реализации на внутреннем рынке запланирован на декабрь 2025 года.</w:t>
      </w:r>
    </w:p>
    <w:bookmarkEnd w:id="406"/>
    <w:bookmarkStart w:name="z414" w:id="407"/>
    <w:p>
      <w:pPr>
        <w:spacing w:after="0"/>
        <w:ind w:left="0"/>
        <w:jc w:val="both"/>
      </w:pPr>
      <w:r>
        <w:rPr>
          <w:rFonts w:ascii="Times New Roman"/>
          <w:b w:val="false"/>
          <w:i w:val="false"/>
          <w:color w:val="000000"/>
          <w:sz w:val="28"/>
        </w:rPr>
        <w:t>
      Также на Кашагане и других месторождениях планируется построить четыре газоперерабатывающих завода (ГПЗ), которые помимо товарного газа будут выпускать и сжиженный нефтяной газ. Это должно в значительной степени облегчить обеспечение внутреннего рынка газомоторным топливом.</w:t>
      </w:r>
    </w:p>
    <w:bookmarkEnd w:id="407"/>
    <w:bookmarkStart w:name="z415" w:id="408"/>
    <w:p>
      <w:pPr>
        <w:spacing w:after="0"/>
        <w:ind w:left="0"/>
        <w:jc w:val="both"/>
      </w:pPr>
      <w:r>
        <w:rPr>
          <w:rFonts w:ascii="Times New Roman"/>
          <w:b w:val="false"/>
          <w:i w:val="false"/>
          <w:color w:val="000000"/>
          <w:sz w:val="28"/>
        </w:rPr>
        <w:t>
      "На сегодняшний день основным видом автомобильного газа, который пользуется наибольшим спросом в Казахстане, является сжиженный нефтяной газ. Более 660 тысяч автомобилей в стране уже переведены на это топливо, и спрос продолжает расти. Что касается компримированного природного газа, то он также развивается, но инфраструктура все еще ограничена. А вот сжиженный природный газ в автотранспортной сфере пока не получил широкого распространения. Его потенциал признается высоким, особенно для грузового и магистрального транспорта, но требует значительных инвестиций в заправочные станции и логистику.</w:t>
      </w:r>
    </w:p>
    <w:bookmarkEnd w:id="408"/>
    <w:bookmarkStart w:name="z416" w:id="409"/>
    <w:p>
      <w:pPr>
        <w:spacing w:after="0"/>
        <w:ind w:left="0"/>
        <w:jc w:val="both"/>
      </w:pPr>
      <w:r>
        <w:rPr>
          <w:rFonts w:ascii="Times New Roman"/>
          <w:b w:val="false"/>
          <w:i w:val="false"/>
          <w:color w:val="000000"/>
          <w:sz w:val="28"/>
        </w:rPr>
        <w:t>
      По последним данным, в 2024 году потребление СНГ в Казахстане составило около 2,1 млн тонн. Это порядка 20% от общего объема потребляемого автомобильного топлива, включая бензин и дизтопливо. Рост автогаза обусловлен как экономическими факторами (более низкая стоимость топлива), так и растущим количеством автомобилей с установленным ГБО. Это серьезная доля, и она говорит о том, что СНГ уверенно закрепился как полноценная альтернатива традиционным видам топлива.</w:t>
      </w:r>
    </w:p>
    <w:bookmarkEnd w:id="409"/>
    <w:bookmarkStart w:name="z417" w:id="410"/>
    <w:p>
      <w:pPr>
        <w:spacing w:after="0"/>
        <w:ind w:left="0"/>
        <w:jc w:val="both"/>
      </w:pPr>
      <w:r>
        <w:rPr>
          <w:rFonts w:ascii="Times New Roman"/>
          <w:b w:val="false"/>
          <w:i w:val="false"/>
          <w:color w:val="000000"/>
          <w:sz w:val="28"/>
        </w:rPr>
        <w:t>
      Если говорить про сжиженный нефтяной газ, то в целом инфраструктура развита удовлетворительно: по стране функционирует более 2000 специализированных автогазозаправочных станций (АГЗС). Однако уже сегодня ощущается нехватка объемов самого газа – спрос опережает предложения. Что касается КПГ и СПГ, здесь ситуация более сложная. В стране станций заправки КПГ существует всего несколько, а заправки для СПГ пока находятся в стадии проектирования. Также требует улучшения система технического обслуживания и переоборудования транспорта: в стране отсутствуют квалифицированные СТО и сервисы установки ГБО на КПГ и СПГ.</w:t>
      </w:r>
    </w:p>
    <w:bookmarkEnd w:id="410"/>
    <w:bookmarkStart w:name="z418" w:id="411"/>
    <w:p>
      <w:pPr>
        <w:spacing w:after="0"/>
        <w:ind w:left="0"/>
        <w:jc w:val="both"/>
      </w:pPr>
      <w:r>
        <w:rPr>
          <w:rFonts w:ascii="Times New Roman"/>
          <w:b w:val="false"/>
          <w:i w:val="false"/>
          <w:color w:val="000000"/>
          <w:sz w:val="28"/>
        </w:rPr>
        <w:t>
      Для сбалансированного развития этого сегмента необходимо сразу несколько шагов. Во-первых, расширение внутреннего производства СНГ, в том числе за счет запуска новых мощностей, например, в рамках проекта Kashagan. Во-вторых, развитие заправочной инфраструктуры для КПГ и СПГ, особенно на междугородных маршрутах. В-третьих, важно стимулировать установку ГБО на СПГ и КПГ через субсидии, программы лизинга или льготные кредиты. Не менее важно - развивать сервисную и техническую базу, обучать специалистов, сертифицировать оборудование. Ну и, конечно, переход к более прозрачному и гибкому ценообразованию, чтобы избежать дефицитов и стабилизировать рынок.</w:t>
      </w:r>
    </w:p>
    <w:bookmarkEnd w:id="411"/>
    <w:bookmarkStart w:name="z419" w:id="412"/>
    <w:p>
      <w:pPr>
        <w:spacing w:after="0"/>
        <w:ind w:left="0"/>
        <w:jc w:val="both"/>
      </w:pPr>
      <w:r>
        <w:rPr>
          <w:rFonts w:ascii="Times New Roman"/>
          <w:b w:val="false"/>
          <w:i w:val="false"/>
          <w:color w:val="000000"/>
          <w:sz w:val="28"/>
        </w:rPr>
        <w:t>
      Таблица 9. Производители сжиженного нефтянного газа в Казахстане в 2024 году, тыс. тонн</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CNPC-Актобемунайгаз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НПЗ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Шымкентский НПЗ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НПЗ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ГПЗ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Nostrum Oil &amp; 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Rfputhveyfqufp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Казахойл-Актобе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Processing 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ГПЗ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Sauts-Oil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420" w:id="413"/>
    <w:p>
      <w:pPr>
        <w:spacing w:after="0"/>
        <w:ind w:left="0"/>
        <w:jc w:val="left"/>
      </w:pPr>
      <w:r>
        <w:rPr>
          <w:rFonts w:ascii="Times New Roman"/>
          <w:b/>
          <w:i w:val="false"/>
          <w:color w:val="000000"/>
        </w:rPr>
        <w:t xml:space="preserve"> 4. ХАРАКТЕРИСТИКА СУЩЕСТВУЮЩЕЙ СИСТЕМЫ ГАЗОСНАБЖЕНИЯ ГОРОДА АСТАНЫ И ПЛАНИРУЕМЫХ К СТРОИТЕЛЬСТВУ МАГИСТРАЛЬНЫХ ГАЗОПРОВОДОВ</w:t>
      </w:r>
    </w:p>
    <w:bookmarkEnd w:id="413"/>
    <w:bookmarkStart w:name="z421" w:id="414"/>
    <w:p>
      <w:pPr>
        <w:spacing w:after="0"/>
        <w:ind w:left="0"/>
        <w:jc w:val="both"/>
      </w:pPr>
      <w:r>
        <w:rPr>
          <w:rFonts w:ascii="Times New Roman"/>
          <w:b w:val="false"/>
          <w:i w:val="false"/>
          <w:color w:val="000000"/>
          <w:sz w:val="28"/>
        </w:rPr>
        <w:t>
      4.1 Характеристика существующей схемы газоснабжения г. Астаны</w:t>
      </w:r>
    </w:p>
    <w:bookmarkEnd w:id="414"/>
    <w:bookmarkStart w:name="z422" w:id="415"/>
    <w:p>
      <w:pPr>
        <w:spacing w:after="0"/>
        <w:ind w:left="0"/>
        <w:jc w:val="both"/>
      </w:pPr>
      <w:r>
        <w:rPr>
          <w:rFonts w:ascii="Times New Roman"/>
          <w:b w:val="false"/>
          <w:i w:val="false"/>
          <w:color w:val="000000"/>
          <w:sz w:val="28"/>
        </w:rPr>
        <w:t>
      Основным источником поставок природного газа в город Астана является магистральный газопровод "Сарыарка". Проект был реализован как пятая социальная инициатива Послания Президента РК на 2018-2019 год: строительство магистрального газопровода по маршруту</w:t>
      </w:r>
    </w:p>
    <w:bookmarkEnd w:id="415"/>
    <w:bookmarkStart w:name="z423" w:id="416"/>
    <w:p>
      <w:pPr>
        <w:spacing w:after="0"/>
        <w:ind w:left="0"/>
        <w:jc w:val="both"/>
      </w:pPr>
      <w:r>
        <w:rPr>
          <w:rFonts w:ascii="Times New Roman"/>
          <w:b w:val="false"/>
          <w:i w:val="false"/>
          <w:color w:val="000000"/>
          <w:sz w:val="28"/>
        </w:rPr>
        <w:t>
      "Кызылорда - Жезказган - Караганда - Темиртау – Астана - Кокшетау – Петропавловск".</w:t>
      </w:r>
    </w:p>
    <w:bookmarkEnd w:id="416"/>
    <w:bookmarkStart w:name="z424" w:id="417"/>
    <w:p>
      <w:pPr>
        <w:spacing w:after="0"/>
        <w:ind w:left="0"/>
        <w:jc w:val="both"/>
      </w:pPr>
      <w:r>
        <w:rPr>
          <w:rFonts w:ascii="Times New Roman"/>
          <w:b w:val="false"/>
          <w:i w:val="false"/>
          <w:color w:val="000000"/>
          <w:sz w:val="28"/>
        </w:rPr>
        <w:t xml:space="preserve">
       Рис.16. Схема маршрута МГ "Сарыарка" </w:t>
      </w:r>
    </w:p>
    <w:bookmarkEnd w:id="417"/>
    <w:bookmarkStart w:name="z425"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6" w:id="419"/>
    <w:p>
      <w:pPr>
        <w:spacing w:after="0"/>
        <w:ind w:left="0"/>
        <w:jc w:val="both"/>
      </w:pPr>
      <w:r>
        <w:rPr>
          <w:rFonts w:ascii="Times New Roman"/>
          <w:b w:val="false"/>
          <w:i w:val="false"/>
          <w:color w:val="000000"/>
          <w:sz w:val="28"/>
        </w:rPr>
        <w:t>
      Газопровод "Сарыарка" - по назначению магистральный распределительный газопровод, обеспечивающий подачу газа от магистрального газопровода "Бейнеу-Шымкент" в отводы на АГРС городов и населенных пунктов.</w:t>
      </w:r>
    </w:p>
    <w:bookmarkEnd w:id="419"/>
    <w:bookmarkStart w:name="z427" w:id="420"/>
    <w:p>
      <w:pPr>
        <w:spacing w:after="0"/>
        <w:ind w:left="0"/>
        <w:jc w:val="both"/>
      </w:pPr>
      <w:r>
        <w:rPr>
          <w:rFonts w:ascii="Times New Roman"/>
          <w:b w:val="false"/>
          <w:i w:val="false"/>
          <w:color w:val="000000"/>
          <w:sz w:val="28"/>
        </w:rPr>
        <w:t>
      От магистрального газопровода "Сарыарка" для газоснабжения г. Астана построены и введены в эксплуатацию следующие объекты:</w:t>
      </w:r>
    </w:p>
    <w:bookmarkEnd w:id="420"/>
    <w:bookmarkStart w:name="z428" w:id="421"/>
    <w:p>
      <w:pPr>
        <w:spacing w:after="0"/>
        <w:ind w:left="0"/>
        <w:jc w:val="both"/>
      </w:pPr>
      <w:r>
        <w:rPr>
          <w:rFonts w:ascii="Times New Roman"/>
          <w:b w:val="false"/>
          <w:i w:val="false"/>
          <w:color w:val="000000"/>
          <w:sz w:val="28"/>
        </w:rPr>
        <w:t>
      • АГРС-1 "Астана" мощностью 240 тыс. м3/час;</w:t>
      </w:r>
    </w:p>
    <w:bookmarkEnd w:id="421"/>
    <w:bookmarkStart w:name="z429" w:id="422"/>
    <w:p>
      <w:pPr>
        <w:spacing w:after="0"/>
        <w:ind w:left="0"/>
        <w:jc w:val="both"/>
      </w:pPr>
      <w:r>
        <w:rPr>
          <w:rFonts w:ascii="Times New Roman"/>
          <w:b w:val="false"/>
          <w:i w:val="false"/>
          <w:color w:val="000000"/>
          <w:sz w:val="28"/>
        </w:rPr>
        <w:t>
      • АГРС-2 "Астана" мощностью 240 тыс. м3/час; а также строящийся объект:</w:t>
      </w:r>
    </w:p>
    <w:bookmarkEnd w:id="422"/>
    <w:bookmarkStart w:name="z430" w:id="423"/>
    <w:p>
      <w:pPr>
        <w:spacing w:after="0"/>
        <w:ind w:left="0"/>
        <w:jc w:val="both"/>
      </w:pPr>
      <w:r>
        <w:rPr>
          <w:rFonts w:ascii="Times New Roman"/>
          <w:b w:val="false"/>
          <w:i w:val="false"/>
          <w:color w:val="000000"/>
          <w:sz w:val="28"/>
        </w:rPr>
        <w:t>
      • АГРС-3 "Астана" мощностью 350 тыс. м3/час.</w:t>
      </w:r>
    </w:p>
    <w:bookmarkEnd w:id="423"/>
    <w:bookmarkStart w:name="z431" w:id="424"/>
    <w:p>
      <w:pPr>
        <w:spacing w:after="0"/>
        <w:ind w:left="0"/>
        <w:jc w:val="both"/>
      </w:pPr>
      <w:r>
        <w:rPr>
          <w:rFonts w:ascii="Times New Roman"/>
          <w:b w:val="false"/>
          <w:i w:val="false"/>
          <w:color w:val="000000"/>
          <w:sz w:val="28"/>
        </w:rPr>
        <w:t>
      Для обслуживания магистрального газопровода "Сарыарка" в октябре 2019 года был создан Филиал "Управление магистральных газопроводов "Караганда" АО "Интергаз Центральная Азия". УМГ осуществляет руководство системой магистрального газопровода и сооружениями на нем для обеспечения бесперебойного транзита договорных объемов газа оптовым потребителям в рамках технических возможностей газопровода.</w:t>
      </w:r>
    </w:p>
    <w:bookmarkEnd w:id="424"/>
    <w:bookmarkStart w:name="z432" w:id="425"/>
    <w:p>
      <w:pPr>
        <w:spacing w:after="0"/>
        <w:ind w:left="0"/>
        <w:jc w:val="both"/>
      </w:pPr>
      <w:r>
        <w:rPr>
          <w:rFonts w:ascii="Times New Roman"/>
          <w:b w:val="false"/>
          <w:i w:val="false"/>
          <w:color w:val="000000"/>
          <w:sz w:val="28"/>
        </w:rPr>
        <w:t>
      В систему газопроводов входят объекты и инженерные системы, на которых в процессе эксплуатации проводится комплекс работ, связанных с ремонтом и обслуживанием линейных сооружений, компрессорных и газораспределительных станций, обеспечением производственных объектов вспомогательными работами - строительно-монтажные, автотранспортные перевозки, материально-техническое снабжение и т.д.</w:t>
      </w:r>
    </w:p>
    <w:bookmarkEnd w:id="425"/>
    <w:bookmarkStart w:name="z433" w:id="426"/>
    <w:p>
      <w:pPr>
        <w:spacing w:after="0"/>
        <w:ind w:left="0"/>
        <w:jc w:val="both"/>
      </w:pPr>
      <w:r>
        <w:rPr>
          <w:rFonts w:ascii="Times New Roman"/>
          <w:b w:val="false"/>
          <w:i w:val="false"/>
          <w:color w:val="000000"/>
          <w:sz w:val="28"/>
        </w:rPr>
        <w:t>
      Магистральный газопровод "Сарыарка" 1-этап Участок "Кызылорда - Астана" введен в эксплуатацию 27 декабря 2019 года.</w:t>
      </w:r>
    </w:p>
    <w:bookmarkEnd w:id="426"/>
    <w:bookmarkStart w:name="z434" w:id="427"/>
    <w:p>
      <w:pPr>
        <w:spacing w:after="0"/>
        <w:ind w:left="0"/>
        <w:jc w:val="both"/>
      </w:pPr>
      <w:r>
        <w:rPr>
          <w:rFonts w:ascii="Times New Roman"/>
          <w:b w:val="false"/>
          <w:i w:val="false"/>
          <w:color w:val="000000"/>
          <w:sz w:val="28"/>
        </w:rPr>
        <w:t>
      Проектное давление газопровода - 9,81 МПа, диаметр 820 мм, производительность МГ: 2,2 млрд. м3/год без КС (3,67 млрд. м3/год с учетом КС)</w:t>
      </w:r>
    </w:p>
    <w:bookmarkEnd w:id="427"/>
    <w:bookmarkStart w:name="z435" w:id="428"/>
    <w:p>
      <w:pPr>
        <w:spacing w:after="0"/>
        <w:ind w:left="0"/>
        <w:jc w:val="both"/>
      </w:pPr>
      <w:r>
        <w:rPr>
          <w:rFonts w:ascii="Times New Roman"/>
          <w:b w:val="false"/>
          <w:i w:val="false"/>
          <w:color w:val="000000"/>
          <w:sz w:val="28"/>
        </w:rPr>
        <w:t>
      Точка подключения МГ "Сарыарка" к МГ "Бейнеу-Бозой-Шымкент" - 988 км, общая протяженность 1061,320 км:</w:t>
      </w:r>
    </w:p>
    <w:bookmarkEnd w:id="428"/>
    <w:bookmarkStart w:name="z436" w:id="429"/>
    <w:p>
      <w:pPr>
        <w:spacing w:after="0"/>
        <w:ind w:left="0"/>
        <w:jc w:val="both"/>
      </w:pPr>
      <w:r>
        <w:rPr>
          <w:rFonts w:ascii="Times New Roman"/>
          <w:b w:val="false"/>
          <w:i w:val="false"/>
          <w:color w:val="000000"/>
          <w:sz w:val="28"/>
        </w:rPr>
        <w:t>
      УМГ осуществляет руководство системой магистрального газопровода и сооружениями на нем для обеспечения бесперебойного транзита договорных объемов газа оптовым потребителям в рамках технических возможностей газопровода.</w:t>
      </w:r>
    </w:p>
    <w:bookmarkEnd w:id="429"/>
    <w:bookmarkStart w:name="z437" w:id="430"/>
    <w:p>
      <w:pPr>
        <w:spacing w:after="0"/>
        <w:ind w:left="0"/>
        <w:jc w:val="both"/>
      </w:pPr>
      <w:r>
        <w:rPr>
          <w:rFonts w:ascii="Times New Roman"/>
          <w:b w:val="false"/>
          <w:i w:val="false"/>
          <w:color w:val="000000"/>
          <w:sz w:val="28"/>
        </w:rPr>
        <w:t>
      Технические характеристики газопроводов-отводов, АГРС, МГ представлены в таблицах 10 и 11.</w:t>
      </w:r>
    </w:p>
    <w:bookmarkEnd w:id="430"/>
    <w:bookmarkStart w:name="z438" w:id="431"/>
    <w:p>
      <w:pPr>
        <w:spacing w:after="0"/>
        <w:ind w:left="0"/>
        <w:jc w:val="both"/>
      </w:pPr>
      <w:r>
        <w:rPr>
          <w:rFonts w:ascii="Times New Roman"/>
          <w:b w:val="false"/>
          <w:i w:val="false"/>
          <w:color w:val="000000"/>
          <w:sz w:val="28"/>
        </w:rPr>
        <w:t>
      Таблица. 10 Характеристика существующих магистральных газопроводов, обслуживаемых УМГ "Караганда" в границах Акмолинской области для г. Астаны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2"/>
          <w:p>
            <w:pPr>
              <w:spacing w:after="0"/>
              <w:ind w:left="0"/>
              <w:jc w:val="both"/>
            </w:pPr>
            <w:r>
              <w:rPr>
                <w:rFonts w:ascii="Times New Roman"/>
                <w:b/>
                <w:i w:val="false"/>
                <w:color w:val="000000"/>
              </w:rPr>
              <w:t xml:space="preserve"> № п/п</w:t>
            </w:r>
          </w:p>
          <w:bookmarkEnd w:id="4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газопроводов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Принадлежность (эксплуатирующее ЛПУ)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Диаметр условный,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Протяженность,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Год ввода в эксплуатацию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Проектное давление, МПа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УМГ "КАРАГАНДА"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МГ САРЫ-АРКА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РЭУ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Протяженность МГ,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Газопроводы- отводы на ГРС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440" w:id="433"/>
    <w:p>
      <w:pPr>
        <w:spacing w:after="0"/>
        <w:ind w:left="0"/>
        <w:jc w:val="both"/>
      </w:pPr>
      <w:r>
        <w:rPr>
          <w:rFonts w:ascii="Times New Roman"/>
          <w:b w:val="false"/>
          <w:i w:val="false"/>
          <w:color w:val="000000"/>
          <w:sz w:val="28"/>
        </w:rPr>
        <w:t>
      Таблица. 11 – Характеристика существующих и строящихся газопроводов-отводов и АГРС, обслуживаемых УМГ "Караганда" по г. Астана</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 - отвод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 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давление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газопровода, к которому подключен газопровод-отвод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объекта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Проектное, МПа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Разрешенное, МПа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w:t>
            </w:r>
            <w:r>
              <w:rPr>
                <w:rFonts w:ascii="Times New Roman"/>
                <w:b w:val="false"/>
                <w:i w:val="false"/>
                <w:color w:val="000000"/>
                <w:vertAlign w:val="superscript"/>
              </w:rPr>
              <w:t>3</w:t>
            </w:r>
            <w:r>
              <w:rPr>
                <w:rFonts w:ascii="Times New Roman"/>
                <w:b w:val="false"/>
                <w:i w:val="false"/>
                <w:color w:val="000000"/>
                <w:sz w:val="20"/>
              </w:rPr>
              <w:t>/сут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w:t>
            </w:r>
            <w:r>
              <w:rPr>
                <w:rFonts w:ascii="Times New Roman"/>
                <w:b w:val="false"/>
                <w:i w:val="false"/>
                <w:color w:val="000000"/>
                <w:vertAlign w:val="superscript"/>
              </w:rPr>
              <w:t>3</w:t>
            </w:r>
            <w:r>
              <w:rPr>
                <w:rFonts w:ascii="Times New Roman"/>
                <w:b w:val="false"/>
                <w:i w:val="false"/>
                <w:color w:val="000000"/>
                <w:sz w:val="20"/>
              </w:rPr>
              <w:t>/сут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УМГ "КАРАГАНДА"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АГРС-1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"Сары-Арка"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 "Голубое пламя"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"АстанаГаз КМГ"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АГРС-2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"Сары-Арка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 "Голубое пламя"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"АстанаГаз КМГ"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АГРС-3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"Сары-Арка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"УТЭК"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4"/>
          <w:p>
            <w:pPr>
              <w:spacing w:after="20"/>
              <w:ind w:left="20"/>
              <w:jc w:val="both"/>
            </w:pPr>
            <w:r>
              <w:rPr>
                <w:rFonts w:ascii="Times New Roman"/>
                <w:b w:val="false"/>
                <w:i w:val="false"/>
                <w:color w:val="000000"/>
                <w:sz w:val="20"/>
              </w:rPr>
              <w:t>
Итого МГ</w:t>
            </w:r>
          </w:p>
          <w:bookmarkEnd w:id="434"/>
          <w:p>
            <w:pPr>
              <w:spacing w:after="20"/>
              <w:ind w:left="20"/>
              <w:jc w:val="both"/>
            </w:pPr>
            <w:r>
              <w:rPr>
                <w:rFonts w:ascii="Times New Roman"/>
                <w:b w:val="false"/>
                <w:i w:val="false"/>
                <w:color w:val="000000"/>
                <w:sz w:val="20"/>
              </w:rPr>
              <w:t>
в городе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435"/>
    <w:p>
      <w:pPr>
        <w:spacing w:after="0"/>
        <w:ind w:left="0"/>
        <w:jc w:val="both"/>
      </w:pPr>
      <w:r>
        <w:rPr>
          <w:rFonts w:ascii="Times New Roman"/>
          <w:b w:val="false"/>
          <w:i w:val="false"/>
          <w:color w:val="000000"/>
          <w:sz w:val="28"/>
        </w:rPr>
        <w:t>
      Природный газ для г. Астаны поставляется от МГ "Сарыарка" на газораспределительные станции (АГРС), которые являются Пунктами передачи газа.</w:t>
      </w:r>
    </w:p>
    <w:bookmarkEnd w:id="435"/>
    <w:bookmarkStart w:name="z443" w:id="436"/>
    <w:p>
      <w:pPr>
        <w:spacing w:after="0"/>
        <w:ind w:left="0"/>
        <w:jc w:val="both"/>
      </w:pPr>
      <w:r>
        <w:rPr>
          <w:rFonts w:ascii="Times New Roman"/>
          <w:b w:val="false"/>
          <w:i w:val="false"/>
          <w:color w:val="000000"/>
          <w:sz w:val="28"/>
        </w:rPr>
        <w:t>
      Основные характеристики газораспределительных станций приняты по Проекту "Строительство магистрального газопровода "Сарыарка". I-Этап. Участок Кызылорда-Астана", приведены в таблице 10.</w:t>
      </w:r>
    </w:p>
    <w:bookmarkEnd w:id="436"/>
    <w:bookmarkStart w:name="z444" w:id="437"/>
    <w:p>
      <w:pPr>
        <w:spacing w:after="0"/>
        <w:ind w:left="0"/>
        <w:jc w:val="both"/>
      </w:pPr>
      <w:r>
        <w:rPr>
          <w:rFonts w:ascii="Times New Roman"/>
          <w:b w:val="false"/>
          <w:i w:val="false"/>
          <w:color w:val="000000"/>
          <w:sz w:val="28"/>
        </w:rPr>
        <w:t>
      Таблица. 12 – Основные характеристики источников газоснабжения</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источника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8"/>
          <w:p>
            <w:pPr>
              <w:spacing w:after="0"/>
              <w:ind w:left="0"/>
              <w:jc w:val="both"/>
            </w:pPr>
            <w:r>
              <w:rPr>
                <w:rFonts w:ascii="Times New Roman"/>
                <w:b/>
                <w:i w:val="false"/>
                <w:color w:val="000000"/>
              </w:rPr>
              <w:t xml:space="preserve"> Производительность, тыс. м</w:t>
            </w:r>
            <w:r>
              <w:rPr>
                <w:rFonts w:ascii="Times New Roman"/>
                <w:b/>
                <w:i w:val="false"/>
                <w:color w:val="000000"/>
                <w:vertAlign w:val="superscript"/>
              </w:rPr>
              <w:t>3</w:t>
            </w:r>
            <w:r>
              <w:rPr>
                <w:rFonts w:ascii="Times New Roman"/>
                <w:b/>
                <w:i w:val="false"/>
                <w:color w:val="000000"/>
              </w:rPr>
              <w:t>/ч</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Ко-во выходов,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Давление на выходе, 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Температура газа на выходе,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 -1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max=+100C, t min=+00C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МГ "САРЫ- АРКА" DN820 мм, РN9,81 МПа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АГРС-2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max=+100C, t min=+00C</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АГРС-3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max=+100C, t min=+00C</w:t>
            </w:r>
          </w:p>
        </w:tc>
        <w:tc>
          <w:tcPr>
            <w:tcW w:w="0" w:type="auto"/>
            <w:vMerge/>
            <w:tcBorders>
              <w:top w:val="nil"/>
              <w:left w:val="single" w:color="cfcfcf" w:sz="5"/>
              <w:bottom w:val="single" w:color="cfcfcf" w:sz="5"/>
              <w:right w:val="single" w:color="cfcfcf" w:sz="5"/>
            </w:tcBorders>
          </w:tcPr>
          <w:p/>
        </w:tc>
      </w:tr>
    </w:tbl>
    <w:bookmarkStart w:name="z446" w:id="439"/>
    <w:p>
      <w:pPr>
        <w:spacing w:after="0"/>
        <w:ind w:left="0"/>
        <w:jc w:val="both"/>
      </w:pPr>
      <w:r>
        <w:rPr>
          <w:rFonts w:ascii="Times New Roman"/>
          <w:b w:val="false"/>
          <w:i w:val="false"/>
          <w:color w:val="000000"/>
          <w:sz w:val="28"/>
        </w:rPr>
        <w:t>
      Газ от источников газоснабжения – проектных АГРС МГ "САРЫ-АРКА" с заданными параметрами подается в газораспределительные сети. Подаваемый природный газ поставщиком после ГРС должен соответствовать требованиям ГОСТ 5542-2022.</w:t>
      </w:r>
    </w:p>
    <w:bookmarkEnd w:id="439"/>
    <w:bookmarkStart w:name="z447" w:id="440"/>
    <w:p>
      <w:pPr>
        <w:spacing w:after="0"/>
        <w:ind w:left="0"/>
        <w:jc w:val="both"/>
      </w:pPr>
      <w:r>
        <w:rPr>
          <w:rFonts w:ascii="Times New Roman"/>
          <w:b w:val="false"/>
          <w:i w:val="false"/>
          <w:color w:val="000000"/>
          <w:sz w:val="28"/>
        </w:rPr>
        <w:t>
      Основная деятельность по осуществлению транзитной и внутренней транспортировки природного газа, обеспечению внутренних потребностей в газе регулируется Национальным оператором.</w:t>
      </w:r>
    </w:p>
    <w:bookmarkEnd w:id="440"/>
    <w:bookmarkStart w:name="z448" w:id="441"/>
    <w:p>
      <w:pPr>
        <w:spacing w:after="0"/>
        <w:ind w:left="0"/>
        <w:jc w:val="both"/>
      </w:pPr>
      <w:r>
        <w:rPr>
          <w:rFonts w:ascii="Times New Roman"/>
          <w:b w:val="false"/>
          <w:i w:val="false"/>
          <w:color w:val="000000"/>
          <w:sz w:val="28"/>
        </w:rPr>
        <w:t>
      Газопровод подключения от АГРС I категории, обводной распределительный газопровод высокого давления I категории, газопроводы отводы на ГГРП (ГРП), пункты редуцирования газа ГГРП, ГРП, распределительный газопровод высокого давления II категории, межрайонный распределительный газопровод среднего давления, внутриквартальные сети газоснабжения среднего и низкого давления, сети электроснабжения (ГГРП, ГРП, оборудование ЭХЗ), молниезащита площадок ГГРП, ГРП, устройства связи, автоматизации, электрохимической защиты (ЭХЗ), служащие для нормальной эксплуатации системы.</w:t>
      </w:r>
    </w:p>
    <w:bookmarkEnd w:id="441"/>
    <w:bookmarkStart w:name="z449" w:id="442"/>
    <w:p>
      <w:pPr>
        <w:spacing w:after="0"/>
        <w:ind w:left="0"/>
        <w:jc w:val="both"/>
      </w:pPr>
      <w:r>
        <w:rPr>
          <w:rFonts w:ascii="Times New Roman"/>
          <w:b w:val="false"/>
          <w:i w:val="false"/>
          <w:color w:val="000000"/>
          <w:sz w:val="28"/>
        </w:rPr>
        <w:t>
      От проектных ГРП и межрайонного газопровода среднего давления внутриквартальные сети газоснабжения от сетевых ГРП (Рвх=0,6 МПа и Рвых=0,3 МПа) принято двухступенчатое распределение газа среднего PN 0,3 МПа и низкого PN0,003 МПа давления. Низкое давление во внутриквартальные сети подается от групповых ГРПШ (производительностью до 1000÷1500 нм3/час).</w:t>
      </w:r>
    </w:p>
    <w:bookmarkEnd w:id="442"/>
    <w:bookmarkStart w:name="z450" w:id="443"/>
    <w:p>
      <w:pPr>
        <w:spacing w:after="0"/>
        <w:ind w:left="0"/>
        <w:jc w:val="both"/>
      </w:pPr>
      <w:r>
        <w:rPr>
          <w:rFonts w:ascii="Times New Roman"/>
          <w:b w:val="false"/>
          <w:i w:val="false"/>
          <w:color w:val="000000"/>
          <w:sz w:val="28"/>
        </w:rPr>
        <w:t>
      Сети газоснабжения подземные из ПЭ труб с устройством выходов для потребителей. Выполненные на этапе ТЭО и рабочих проектов гидравлические расчеты показали что, пропускную способность для подачи природного газа от АГРС в распределительные газопроводы высокого давления I категории потребителям г. Астаны и населенным пунктам пригородной зоны Акмолинской области обеспечивает 1 труба DN630/530/426 мм PN1,2 МПа. При этом диаметр газопровода принят из условия допустимых скоростей и выполнения п.4.4.4 СП РК 4.03-101-2013:</w:t>
      </w:r>
    </w:p>
    <w:bookmarkEnd w:id="443"/>
    <w:bookmarkStart w:name="z451" w:id="444"/>
    <w:p>
      <w:pPr>
        <w:spacing w:after="0"/>
        <w:ind w:left="0"/>
        <w:jc w:val="both"/>
      </w:pPr>
      <w:r>
        <w:rPr>
          <w:rFonts w:ascii="Times New Roman"/>
          <w:b w:val="false"/>
          <w:i w:val="false"/>
          <w:color w:val="000000"/>
          <w:sz w:val="28"/>
        </w:rPr>
        <w:t>
      "Расчетные потери давления в газопроводах высокого давления принимаются в пределах категории давления, принятой для газопровода".</w:t>
      </w:r>
    </w:p>
    <w:bookmarkEnd w:id="444"/>
    <w:bookmarkStart w:name="z452" w:id="445"/>
    <w:p>
      <w:pPr>
        <w:spacing w:after="0"/>
        <w:ind w:left="0"/>
        <w:jc w:val="both"/>
      </w:pPr>
      <w:r>
        <w:rPr>
          <w:rFonts w:ascii="Times New Roman"/>
          <w:b w:val="false"/>
          <w:i w:val="false"/>
          <w:color w:val="000000"/>
          <w:sz w:val="28"/>
        </w:rPr>
        <w:t>
      По газопроводам высокого давления газ поступает в сетевые ГРП крупных промышленных предприятий, тепловых источников, предприятий, технологические процессы которых требуют применения газа высокого давления до 1,2 МПа (АГНКС), а также через ГРП в газопроводы среднего давления. Связь между газопроводами различных давлений осуществляется через ГРП.</w:t>
      </w:r>
    </w:p>
    <w:bookmarkEnd w:id="445"/>
    <w:bookmarkStart w:name="z453" w:id="446"/>
    <w:p>
      <w:pPr>
        <w:spacing w:after="0"/>
        <w:ind w:left="0"/>
        <w:jc w:val="both"/>
      </w:pPr>
      <w:r>
        <w:rPr>
          <w:rFonts w:ascii="Times New Roman"/>
          <w:b w:val="false"/>
          <w:i w:val="false"/>
          <w:color w:val="000000"/>
          <w:sz w:val="28"/>
        </w:rPr>
        <w:t>
      Надежность и экономичность системы газоснабжения г. Астаны повышается за счет использования трех магистральных АГРС с размещением их в противоположных сторонах города. Технологичность систем газоснабжения определяется способностью снабжения потребителей газом в необходимых количествах и при давлениях, обеспечивающих оптимальные режимы эксплуатации, диаметр и производительность газопроводов и пунктов редуцирования газа приняты с учетом максимального охвата газоснабжением перспективных потребителей согласно генеральному плану развития г.Астаны и территории пригородной зоны.</w:t>
      </w:r>
    </w:p>
    <w:bookmarkEnd w:id="446"/>
    <w:bookmarkStart w:name="z454" w:id="447"/>
    <w:p>
      <w:pPr>
        <w:spacing w:after="0"/>
        <w:ind w:left="0"/>
        <w:jc w:val="both"/>
      </w:pPr>
      <w:r>
        <w:rPr>
          <w:rFonts w:ascii="Times New Roman"/>
          <w:b w:val="false"/>
          <w:i w:val="false"/>
          <w:color w:val="000000"/>
          <w:sz w:val="28"/>
        </w:rPr>
        <w:t>
      Проработка вариантов строительства распределительных газопроводов осуществлялась путем по- вариантного сравнения технико-экономических показателей с учетом металлоемкости строительства газопроводов.</w:t>
      </w:r>
    </w:p>
    <w:bookmarkEnd w:id="447"/>
    <w:bookmarkStart w:name="z455" w:id="448"/>
    <w:p>
      <w:pPr>
        <w:spacing w:after="0"/>
        <w:ind w:left="0"/>
        <w:jc w:val="both"/>
      </w:pPr>
      <w:r>
        <w:rPr>
          <w:rFonts w:ascii="Times New Roman"/>
          <w:b w:val="false"/>
          <w:i w:val="false"/>
          <w:color w:val="000000"/>
          <w:sz w:val="28"/>
        </w:rPr>
        <w:t>
      При выборе трассировки газопровода, учитывались следующие критерии:</w:t>
      </w:r>
    </w:p>
    <w:bookmarkEnd w:id="448"/>
    <w:bookmarkStart w:name="z456" w:id="449"/>
    <w:p>
      <w:pPr>
        <w:spacing w:after="0"/>
        <w:ind w:left="0"/>
        <w:jc w:val="both"/>
      </w:pPr>
      <w:r>
        <w:rPr>
          <w:rFonts w:ascii="Times New Roman"/>
          <w:b w:val="false"/>
          <w:i w:val="false"/>
          <w:color w:val="000000"/>
          <w:sz w:val="28"/>
        </w:rPr>
        <w:t>
      • оптимальная протяженность с целью максимального охвата населения;</w:t>
      </w:r>
    </w:p>
    <w:bookmarkEnd w:id="449"/>
    <w:bookmarkStart w:name="z457" w:id="450"/>
    <w:p>
      <w:pPr>
        <w:spacing w:after="0"/>
        <w:ind w:left="0"/>
        <w:jc w:val="both"/>
      </w:pPr>
      <w:r>
        <w:rPr>
          <w:rFonts w:ascii="Times New Roman"/>
          <w:b w:val="false"/>
          <w:i w:val="false"/>
          <w:color w:val="000000"/>
          <w:sz w:val="28"/>
        </w:rPr>
        <w:t>
      • минимизация затрат при строительстве и эксплуатации газопровода, использование коридоров существующих инженерных коммуникаций (автомобильных дорог, линий электропередач, кабелей связи и др.);</w:t>
      </w:r>
    </w:p>
    <w:bookmarkEnd w:id="450"/>
    <w:bookmarkStart w:name="z458" w:id="451"/>
    <w:p>
      <w:pPr>
        <w:spacing w:after="0"/>
        <w:ind w:left="0"/>
        <w:jc w:val="both"/>
      </w:pPr>
      <w:r>
        <w:rPr>
          <w:rFonts w:ascii="Times New Roman"/>
          <w:b w:val="false"/>
          <w:i w:val="false"/>
          <w:color w:val="000000"/>
          <w:sz w:val="28"/>
        </w:rPr>
        <w:t>
      • возможность применения наиболее эффективных и высокопроизводительных технологий производства строительно-монтажных работ;</w:t>
      </w:r>
    </w:p>
    <w:bookmarkEnd w:id="451"/>
    <w:bookmarkStart w:name="z459" w:id="452"/>
    <w:p>
      <w:pPr>
        <w:spacing w:after="0"/>
        <w:ind w:left="0"/>
        <w:jc w:val="both"/>
      </w:pPr>
      <w:r>
        <w:rPr>
          <w:rFonts w:ascii="Times New Roman"/>
          <w:b w:val="false"/>
          <w:i w:val="false"/>
          <w:color w:val="000000"/>
          <w:sz w:val="28"/>
        </w:rPr>
        <w:t>
      • максимальный охват газоснабжением населения, промышленных, коммунально-бытовых и других объектов с учетом данных перспективного развития на 20 лет;</w:t>
      </w:r>
    </w:p>
    <w:bookmarkEnd w:id="452"/>
    <w:bookmarkStart w:name="z460" w:id="453"/>
    <w:p>
      <w:pPr>
        <w:spacing w:after="0"/>
        <w:ind w:left="0"/>
        <w:jc w:val="both"/>
      </w:pPr>
      <w:r>
        <w:rPr>
          <w:rFonts w:ascii="Times New Roman"/>
          <w:b w:val="false"/>
          <w:i w:val="false"/>
          <w:color w:val="000000"/>
          <w:sz w:val="28"/>
        </w:rPr>
        <w:t>
      • обеспечение доступности местности для строительства газопровода и причинения минимального ущерба для существующей инфраструктуры, обеспечения безопасной эксплуатации газопровода и др.</w:t>
      </w:r>
    </w:p>
    <w:bookmarkEnd w:id="453"/>
    <w:bookmarkStart w:name="z461" w:id="454"/>
    <w:p>
      <w:pPr>
        <w:spacing w:after="0"/>
        <w:ind w:left="0"/>
        <w:jc w:val="both"/>
      </w:pPr>
      <w:r>
        <w:rPr>
          <w:rFonts w:ascii="Times New Roman"/>
          <w:b w:val="false"/>
          <w:i w:val="false"/>
          <w:color w:val="000000"/>
          <w:sz w:val="28"/>
        </w:rPr>
        <w:t>
      4.2. Построенная газораспределительная система г. Астаны</w:t>
      </w:r>
    </w:p>
    <w:bookmarkEnd w:id="454"/>
    <w:bookmarkStart w:name="z462" w:id="455"/>
    <w:p>
      <w:pPr>
        <w:spacing w:after="0"/>
        <w:ind w:left="0"/>
        <w:jc w:val="both"/>
      </w:pPr>
      <w:r>
        <w:rPr>
          <w:rFonts w:ascii="Times New Roman"/>
          <w:b w:val="false"/>
          <w:i w:val="false"/>
          <w:color w:val="000000"/>
          <w:sz w:val="28"/>
        </w:rPr>
        <w:t>
      В газораспределительную систему города Астаны входит следующий комплекс сооружений:</w:t>
      </w:r>
    </w:p>
    <w:bookmarkEnd w:id="455"/>
    <w:bookmarkStart w:name="z463" w:id="456"/>
    <w:p>
      <w:pPr>
        <w:spacing w:after="0"/>
        <w:ind w:left="0"/>
        <w:jc w:val="both"/>
      </w:pPr>
      <w:r>
        <w:rPr>
          <w:rFonts w:ascii="Times New Roman"/>
          <w:b w:val="false"/>
          <w:i w:val="false"/>
          <w:color w:val="000000"/>
          <w:sz w:val="28"/>
        </w:rPr>
        <w:t>
      1. Распределительный газопровод высокого давления I категории Р=1,2МПа 1 очередь (первый пусковой комплекс);</w:t>
      </w:r>
    </w:p>
    <w:bookmarkEnd w:id="456"/>
    <w:bookmarkStart w:name="z464" w:id="457"/>
    <w:p>
      <w:pPr>
        <w:spacing w:after="0"/>
        <w:ind w:left="0"/>
        <w:jc w:val="both"/>
      </w:pPr>
      <w:r>
        <w:rPr>
          <w:rFonts w:ascii="Times New Roman"/>
          <w:b w:val="false"/>
          <w:i w:val="false"/>
          <w:color w:val="000000"/>
          <w:sz w:val="28"/>
        </w:rPr>
        <w:t>
      - газорегуляторный пункт ГРП ТЭЦ-1 мощностью 83 тыс. м3/час (первый пусковой комплекс);</w:t>
      </w:r>
    </w:p>
    <w:bookmarkEnd w:id="457"/>
    <w:bookmarkStart w:name="z465" w:id="458"/>
    <w:p>
      <w:pPr>
        <w:spacing w:after="0"/>
        <w:ind w:left="0"/>
        <w:jc w:val="both"/>
      </w:pPr>
      <w:r>
        <w:rPr>
          <w:rFonts w:ascii="Times New Roman"/>
          <w:b w:val="false"/>
          <w:i w:val="false"/>
          <w:color w:val="000000"/>
          <w:sz w:val="28"/>
        </w:rPr>
        <w:t>
      - газорегуляторный пункт ГРП ТЭЦ-3 мощностью 52 тыс. м3/час (первый пусковой комплекс);</w:t>
      </w:r>
    </w:p>
    <w:bookmarkEnd w:id="458"/>
    <w:bookmarkStart w:name="z466" w:id="459"/>
    <w:p>
      <w:pPr>
        <w:spacing w:after="0"/>
        <w:ind w:left="0"/>
        <w:jc w:val="both"/>
      </w:pPr>
      <w:r>
        <w:rPr>
          <w:rFonts w:ascii="Times New Roman"/>
          <w:b w:val="false"/>
          <w:i w:val="false"/>
          <w:color w:val="000000"/>
          <w:sz w:val="28"/>
        </w:rPr>
        <w:t>
      Рис. 17. 1 очередь (первый пусковой комплекс)</w:t>
      </w:r>
    </w:p>
    <w:bookmarkEnd w:id="459"/>
    <w:bookmarkStart w:name="z467"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8" w:id="461"/>
    <w:p>
      <w:pPr>
        <w:spacing w:after="0"/>
        <w:ind w:left="0"/>
        <w:jc w:val="both"/>
      </w:pPr>
      <w:r>
        <w:rPr>
          <w:rFonts w:ascii="Times New Roman"/>
          <w:b w:val="false"/>
          <w:i w:val="false"/>
          <w:color w:val="000000"/>
          <w:sz w:val="28"/>
        </w:rPr>
        <w:t>
      2. Распределительный газопровод высокого давления I категории Р=1,2МПа 1 очередь (второй пусковой комплекс);</w:t>
      </w:r>
    </w:p>
    <w:bookmarkEnd w:id="461"/>
    <w:bookmarkStart w:name="z469" w:id="462"/>
    <w:p>
      <w:pPr>
        <w:spacing w:after="0"/>
        <w:ind w:left="0"/>
        <w:jc w:val="both"/>
      </w:pPr>
      <w:r>
        <w:rPr>
          <w:rFonts w:ascii="Times New Roman"/>
          <w:b w:val="false"/>
          <w:i w:val="false"/>
          <w:color w:val="000000"/>
          <w:sz w:val="28"/>
        </w:rPr>
        <w:t>
      - газорегуляторный пункт ГРП ТЭЦ-2 мощностью 72 тыс. м3/час (второй пусковой комплекс);</w:t>
      </w:r>
    </w:p>
    <w:bookmarkEnd w:id="462"/>
    <w:bookmarkStart w:name="z470" w:id="463"/>
    <w:p>
      <w:pPr>
        <w:spacing w:after="0"/>
        <w:ind w:left="0"/>
        <w:jc w:val="both"/>
      </w:pPr>
      <w:r>
        <w:rPr>
          <w:rFonts w:ascii="Times New Roman"/>
          <w:b w:val="false"/>
          <w:i w:val="false"/>
          <w:color w:val="000000"/>
          <w:sz w:val="28"/>
        </w:rPr>
        <w:t>
      Рис. 18. 1 очередь (второй пусковой комплекс)</w:t>
      </w:r>
    </w:p>
    <w:bookmarkEnd w:id="463"/>
    <w:bookmarkStart w:name="z471"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2" w:id="465"/>
    <w:p>
      <w:pPr>
        <w:spacing w:after="0"/>
        <w:ind w:left="0"/>
        <w:jc w:val="both"/>
      </w:pPr>
      <w:r>
        <w:rPr>
          <w:rFonts w:ascii="Times New Roman"/>
          <w:b w:val="false"/>
          <w:i w:val="false"/>
          <w:color w:val="000000"/>
          <w:sz w:val="28"/>
        </w:rPr>
        <w:t>
      3. Распределительный газопровод высокого давления I категории Р=1,2МПа 1 очередь (третий пусковой комплекс);</w:t>
      </w:r>
    </w:p>
    <w:bookmarkEnd w:id="465"/>
    <w:bookmarkStart w:name="z473" w:id="466"/>
    <w:p>
      <w:pPr>
        <w:spacing w:after="0"/>
        <w:ind w:left="0"/>
        <w:jc w:val="both"/>
      </w:pPr>
      <w:r>
        <w:rPr>
          <w:rFonts w:ascii="Times New Roman"/>
          <w:b w:val="false"/>
          <w:i w:val="false"/>
          <w:color w:val="000000"/>
          <w:sz w:val="28"/>
        </w:rPr>
        <w:t>
      - газорегуляторный пункт ГГРП "Коктал" мощностью 60 тыс. м3/час (третий пусковой комплекс);</w:t>
      </w:r>
    </w:p>
    <w:bookmarkEnd w:id="466"/>
    <w:bookmarkStart w:name="z474" w:id="467"/>
    <w:p>
      <w:pPr>
        <w:spacing w:after="0"/>
        <w:ind w:left="0"/>
        <w:jc w:val="both"/>
      </w:pPr>
      <w:r>
        <w:rPr>
          <w:rFonts w:ascii="Times New Roman"/>
          <w:b w:val="false"/>
          <w:i w:val="false"/>
          <w:color w:val="000000"/>
          <w:sz w:val="28"/>
        </w:rPr>
        <w:t>
      Рис. 19. 1 очередь (третий пусковой комплекс)</w:t>
      </w:r>
    </w:p>
    <w:bookmarkEnd w:id="467"/>
    <w:bookmarkStart w:name="z475"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6" w:id="469"/>
    <w:p>
      <w:pPr>
        <w:spacing w:after="0"/>
        <w:ind w:left="0"/>
        <w:jc w:val="both"/>
      </w:pPr>
      <w:r>
        <w:rPr>
          <w:rFonts w:ascii="Times New Roman"/>
          <w:b w:val="false"/>
          <w:i w:val="false"/>
          <w:color w:val="000000"/>
          <w:sz w:val="28"/>
        </w:rPr>
        <w:t>
      4. Распределительный газопровод среднего давления Р=0,3МПа 1 очередь (четвертый пусковой комплекс);</w:t>
      </w:r>
    </w:p>
    <w:bookmarkEnd w:id="469"/>
    <w:bookmarkStart w:name="z477" w:id="470"/>
    <w:p>
      <w:pPr>
        <w:spacing w:after="0"/>
        <w:ind w:left="0"/>
        <w:jc w:val="both"/>
      </w:pPr>
      <w:r>
        <w:rPr>
          <w:rFonts w:ascii="Times New Roman"/>
          <w:b w:val="false"/>
          <w:i w:val="false"/>
          <w:color w:val="000000"/>
          <w:sz w:val="28"/>
        </w:rPr>
        <w:t>
      5. Распределительный газопровод среднего давления Р=0,3МПа 1 очередь (пятый пусковой комплекс);</w:t>
      </w:r>
    </w:p>
    <w:bookmarkEnd w:id="470"/>
    <w:bookmarkStart w:name="z478" w:id="471"/>
    <w:p>
      <w:pPr>
        <w:spacing w:after="0"/>
        <w:ind w:left="0"/>
        <w:jc w:val="both"/>
      </w:pPr>
      <w:r>
        <w:rPr>
          <w:rFonts w:ascii="Times New Roman"/>
          <w:b w:val="false"/>
          <w:i w:val="false"/>
          <w:color w:val="000000"/>
          <w:sz w:val="28"/>
        </w:rPr>
        <w:t>
      6. Распределительный газопровод среднего давления Р=0,3МПа 1 очередь (шестой пусковой комплекс);</w:t>
      </w:r>
    </w:p>
    <w:bookmarkEnd w:id="471"/>
    <w:bookmarkStart w:name="z479" w:id="472"/>
    <w:p>
      <w:pPr>
        <w:spacing w:after="0"/>
        <w:ind w:left="0"/>
        <w:jc w:val="both"/>
      </w:pPr>
      <w:r>
        <w:rPr>
          <w:rFonts w:ascii="Times New Roman"/>
          <w:b w:val="false"/>
          <w:i w:val="false"/>
          <w:color w:val="000000"/>
          <w:sz w:val="28"/>
        </w:rPr>
        <w:t>
      7. Распределительный газопровод высокого давления I категории Р=1,2МПа 1 очередь (седьмой пусковой комплекс);</w:t>
      </w:r>
    </w:p>
    <w:bookmarkEnd w:id="472"/>
    <w:bookmarkStart w:name="z480" w:id="473"/>
    <w:p>
      <w:pPr>
        <w:spacing w:after="0"/>
        <w:ind w:left="0"/>
        <w:jc w:val="both"/>
      </w:pPr>
      <w:r>
        <w:rPr>
          <w:rFonts w:ascii="Times New Roman"/>
          <w:b w:val="false"/>
          <w:i w:val="false"/>
          <w:color w:val="000000"/>
          <w:sz w:val="28"/>
        </w:rPr>
        <w:t>
      8. Распределительный газопровод среднего давления Р=0,3МПа 1 очередь (восьмой пусковой комплекс);</w:t>
      </w:r>
    </w:p>
    <w:bookmarkEnd w:id="473"/>
    <w:bookmarkStart w:name="z481" w:id="474"/>
    <w:p>
      <w:pPr>
        <w:spacing w:after="0"/>
        <w:ind w:left="0"/>
        <w:jc w:val="both"/>
      </w:pPr>
      <w:r>
        <w:rPr>
          <w:rFonts w:ascii="Times New Roman"/>
          <w:b w:val="false"/>
          <w:i w:val="false"/>
          <w:color w:val="000000"/>
          <w:sz w:val="28"/>
        </w:rPr>
        <w:t>
      9. Распределительный газопровод среднего давления Р=0,3МПа 1 очередь (девятый пусковой комплекс);</w:t>
      </w:r>
    </w:p>
    <w:bookmarkEnd w:id="474"/>
    <w:bookmarkStart w:name="z482" w:id="475"/>
    <w:p>
      <w:pPr>
        <w:spacing w:after="0"/>
        <w:ind w:left="0"/>
        <w:jc w:val="both"/>
      </w:pPr>
      <w:r>
        <w:rPr>
          <w:rFonts w:ascii="Times New Roman"/>
          <w:b w:val="false"/>
          <w:i w:val="false"/>
          <w:color w:val="000000"/>
          <w:sz w:val="28"/>
        </w:rPr>
        <w:t>
      10. Распределительный газопровод высокого давления I категории Р=1,2МПа 2 очередь (первый пусковой комплекс);</w:t>
      </w:r>
    </w:p>
    <w:bookmarkEnd w:id="475"/>
    <w:bookmarkStart w:name="z483" w:id="476"/>
    <w:p>
      <w:pPr>
        <w:spacing w:after="0"/>
        <w:ind w:left="0"/>
        <w:jc w:val="both"/>
      </w:pPr>
      <w:r>
        <w:rPr>
          <w:rFonts w:ascii="Times New Roman"/>
          <w:b w:val="false"/>
          <w:i w:val="false"/>
          <w:color w:val="000000"/>
          <w:sz w:val="28"/>
        </w:rPr>
        <w:t>
      - газорегуляторный пункт ГГРПБ "Юго-Восток" мощностью 15 тыс. м3/час (первый пусковой комплекс);</w:t>
      </w:r>
    </w:p>
    <w:bookmarkEnd w:id="476"/>
    <w:bookmarkStart w:name="z484" w:id="477"/>
    <w:p>
      <w:pPr>
        <w:spacing w:after="0"/>
        <w:ind w:left="0"/>
        <w:jc w:val="both"/>
      </w:pPr>
      <w:r>
        <w:rPr>
          <w:rFonts w:ascii="Times New Roman"/>
          <w:b w:val="false"/>
          <w:i w:val="false"/>
          <w:color w:val="000000"/>
          <w:sz w:val="28"/>
        </w:rPr>
        <w:t>
      - газорегуляторный пункт ГГРПБ "Восток" мощностью 35,2031 тыс. м3/час (первый пусковой комплекс);</w:t>
      </w:r>
    </w:p>
    <w:bookmarkEnd w:id="477"/>
    <w:bookmarkStart w:name="z485" w:id="478"/>
    <w:p>
      <w:pPr>
        <w:spacing w:after="0"/>
        <w:ind w:left="0"/>
        <w:jc w:val="both"/>
      </w:pPr>
      <w:r>
        <w:rPr>
          <w:rFonts w:ascii="Times New Roman"/>
          <w:b w:val="false"/>
          <w:i w:val="false"/>
          <w:color w:val="000000"/>
          <w:sz w:val="28"/>
        </w:rPr>
        <w:t>
      Рис.20. 2 очередь (первый пусковой комплекс)</w:t>
      </w:r>
    </w:p>
    <w:bookmarkEnd w:id="478"/>
    <w:bookmarkStart w:name="z486"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7" w:id="480"/>
    <w:p>
      <w:pPr>
        <w:spacing w:after="0"/>
        <w:ind w:left="0"/>
        <w:jc w:val="both"/>
      </w:pPr>
      <w:r>
        <w:rPr>
          <w:rFonts w:ascii="Times New Roman"/>
          <w:b w:val="false"/>
          <w:i w:val="false"/>
          <w:color w:val="000000"/>
          <w:sz w:val="28"/>
        </w:rPr>
        <w:t>
      11. Распределительный газопровод высокого давления I категории Р=1,2МПа 2 очередь (второй пусковой комплекс);</w:t>
      </w:r>
    </w:p>
    <w:bookmarkEnd w:id="480"/>
    <w:bookmarkStart w:name="z488" w:id="481"/>
    <w:p>
      <w:pPr>
        <w:spacing w:after="0"/>
        <w:ind w:left="0"/>
        <w:jc w:val="both"/>
      </w:pPr>
      <w:r>
        <w:rPr>
          <w:rFonts w:ascii="Times New Roman"/>
          <w:b w:val="false"/>
          <w:i w:val="false"/>
          <w:color w:val="000000"/>
          <w:sz w:val="28"/>
        </w:rPr>
        <w:t>
      - газорегуляторный пункт ГРПБ "Куйгенжар" мощностью 1,33 тыс. м</w:t>
      </w:r>
      <w:r>
        <w:rPr>
          <w:rFonts w:ascii="Times New Roman"/>
          <w:b w:val="false"/>
          <w:i w:val="false"/>
          <w:color w:val="000000"/>
          <w:vertAlign w:val="superscript"/>
        </w:rPr>
        <w:t>3</w:t>
      </w:r>
      <w:r>
        <w:rPr>
          <w:rFonts w:ascii="Times New Roman"/>
          <w:b w:val="false"/>
          <w:i w:val="false"/>
          <w:color w:val="000000"/>
          <w:sz w:val="28"/>
        </w:rPr>
        <w:t>/час (второй пусковой комплекс);</w:t>
      </w:r>
    </w:p>
    <w:bookmarkEnd w:id="481"/>
    <w:bookmarkStart w:name="z489" w:id="482"/>
    <w:p>
      <w:pPr>
        <w:spacing w:after="0"/>
        <w:ind w:left="0"/>
        <w:jc w:val="both"/>
      </w:pPr>
      <w:r>
        <w:rPr>
          <w:rFonts w:ascii="Times New Roman"/>
          <w:b w:val="false"/>
          <w:i w:val="false"/>
          <w:color w:val="000000"/>
          <w:sz w:val="28"/>
        </w:rPr>
        <w:t>
      - газорегуляторный пункт ГРПБ "Мичурино" мощностью 3,879 тыс. м</w:t>
      </w:r>
      <w:r>
        <w:rPr>
          <w:rFonts w:ascii="Times New Roman"/>
          <w:b w:val="false"/>
          <w:i w:val="false"/>
          <w:color w:val="000000"/>
          <w:vertAlign w:val="superscript"/>
        </w:rPr>
        <w:t>3</w:t>
      </w:r>
      <w:r>
        <w:rPr>
          <w:rFonts w:ascii="Times New Roman"/>
          <w:b w:val="false"/>
          <w:i w:val="false"/>
          <w:color w:val="000000"/>
          <w:sz w:val="28"/>
        </w:rPr>
        <w:t>/час (второй пусковой комплекс);</w:t>
      </w:r>
    </w:p>
    <w:bookmarkEnd w:id="482"/>
    <w:bookmarkStart w:name="z490" w:id="483"/>
    <w:p>
      <w:pPr>
        <w:spacing w:after="0"/>
        <w:ind w:left="0"/>
        <w:jc w:val="both"/>
      </w:pPr>
      <w:r>
        <w:rPr>
          <w:rFonts w:ascii="Times New Roman"/>
          <w:b w:val="false"/>
          <w:i w:val="false"/>
          <w:color w:val="000000"/>
          <w:sz w:val="28"/>
        </w:rPr>
        <w:t>
      - газорегуляторный пункт ГРПБ "Интернациональный" мощностью 8 тыс. м</w:t>
      </w:r>
      <w:r>
        <w:rPr>
          <w:rFonts w:ascii="Times New Roman"/>
          <w:b w:val="false"/>
          <w:i w:val="false"/>
          <w:color w:val="000000"/>
          <w:vertAlign w:val="superscript"/>
        </w:rPr>
        <w:t>3</w:t>
      </w:r>
      <w:r>
        <w:rPr>
          <w:rFonts w:ascii="Times New Roman"/>
          <w:b w:val="false"/>
          <w:i w:val="false"/>
          <w:color w:val="000000"/>
          <w:sz w:val="28"/>
        </w:rPr>
        <w:t>/час (второй пусковой комплекс);</w:t>
      </w:r>
    </w:p>
    <w:bookmarkEnd w:id="483"/>
    <w:bookmarkStart w:name="z491" w:id="484"/>
    <w:p>
      <w:pPr>
        <w:spacing w:after="0"/>
        <w:ind w:left="0"/>
        <w:jc w:val="both"/>
      </w:pPr>
      <w:r>
        <w:rPr>
          <w:rFonts w:ascii="Times New Roman"/>
          <w:b w:val="false"/>
          <w:i w:val="false"/>
          <w:color w:val="000000"/>
          <w:sz w:val="28"/>
        </w:rPr>
        <w:t>
      Рис. 21. 2 очередь (первый пусковой комплекс)</w:t>
      </w:r>
    </w:p>
    <w:bookmarkEnd w:id="484"/>
    <w:bookmarkStart w:name="z492"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3" w:id="486"/>
    <w:p>
      <w:pPr>
        <w:spacing w:after="0"/>
        <w:ind w:left="0"/>
        <w:jc w:val="both"/>
      </w:pPr>
      <w:r>
        <w:rPr>
          <w:rFonts w:ascii="Times New Roman"/>
          <w:b w:val="false"/>
          <w:i w:val="false"/>
          <w:color w:val="000000"/>
          <w:sz w:val="28"/>
        </w:rPr>
        <w:t>
      12. Распределительный газопровод высокого давления I категории Р=1,2МПа 2 очередь (3-9 Пусковые комплексы);</w:t>
      </w:r>
    </w:p>
    <w:bookmarkEnd w:id="486"/>
    <w:bookmarkStart w:name="z494" w:id="487"/>
    <w:p>
      <w:pPr>
        <w:spacing w:after="0"/>
        <w:ind w:left="0"/>
        <w:jc w:val="both"/>
      </w:pPr>
      <w:r>
        <w:rPr>
          <w:rFonts w:ascii="Times New Roman"/>
          <w:b w:val="false"/>
          <w:i w:val="false"/>
          <w:color w:val="000000"/>
          <w:sz w:val="28"/>
        </w:rPr>
        <w:t>
      - газорегуляторный пункт ГПГБ "Котельная "Юго-Восток" мощностью 43,758 тыс. м3/час (третий пусковой комплекс);</w:t>
      </w:r>
    </w:p>
    <w:bookmarkEnd w:id="487"/>
    <w:bookmarkStart w:name="z495" w:id="488"/>
    <w:p>
      <w:pPr>
        <w:spacing w:after="0"/>
        <w:ind w:left="0"/>
        <w:jc w:val="both"/>
      </w:pPr>
      <w:r>
        <w:rPr>
          <w:rFonts w:ascii="Times New Roman"/>
          <w:b w:val="false"/>
          <w:i w:val="false"/>
          <w:color w:val="000000"/>
          <w:sz w:val="28"/>
        </w:rPr>
        <w:t>
      - газорегуляторный пункт ГПГБ "Аэропорт" мощностью 15 тыс. м</w:t>
      </w:r>
      <w:r>
        <w:rPr>
          <w:rFonts w:ascii="Times New Roman"/>
          <w:b w:val="false"/>
          <w:i w:val="false"/>
          <w:color w:val="000000"/>
          <w:vertAlign w:val="superscript"/>
        </w:rPr>
        <w:t>3</w:t>
      </w:r>
      <w:r>
        <w:rPr>
          <w:rFonts w:ascii="Times New Roman"/>
          <w:b w:val="false"/>
          <w:i w:val="false"/>
          <w:color w:val="000000"/>
          <w:sz w:val="28"/>
        </w:rPr>
        <w:t>/час (третий пусковой комплекс);</w:t>
      </w:r>
    </w:p>
    <w:bookmarkEnd w:id="488"/>
    <w:bookmarkStart w:name="z496" w:id="489"/>
    <w:p>
      <w:pPr>
        <w:spacing w:after="0"/>
        <w:ind w:left="0"/>
        <w:jc w:val="both"/>
      </w:pPr>
      <w:r>
        <w:rPr>
          <w:rFonts w:ascii="Times New Roman"/>
          <w:b w:val="false"/>
          <w:i w:val="false"/>
          <w:color w:val="000000"/>
          <w:sz w:val="28"/>
        </w:rPr>
        <w:t>
      - газорегуляторный пункт ГПГБ "Family Village" мощностью 20 тыс. м</w:t>
      </w:r>
      <w:r>
        <w:rPr>
          <w:rFonts w:ascii="Times New Roman"/>
          <w:b w:val="false"/>
          <w:i w:val="false"/>
          <w:color w:val="000000"/>
          <w:vertAlign w:val="superscript"/>
        </w:rPr>
        <w:t>3</w:t>
      </w:r>
      <w:r>
        <w:rPr>
          <w:rFonts w:ascii="Times New Roman"/>
          <w:b w:val="false"/>
          <w:i w:val="false"/>
          <w:color w:val="000000"/>
          <w:sz w:val="28"/>
        </w:rPr>
        <w:t>/час (третий пусковой комплекс);</w:t>
      </w:r>
    </w:p>
    <w:bookmarkEnd w:id="489"/>
    <w:bookmarkStart w:name="z497" w:id="490"/>
    <w:p>
      <w:pPr>
        <w:spacing w:after="0"/>
        <w:ind w:left="0"/>
        <w:jc w:val="both"/>
      </w:pPr>
      <w:r>
        <w:rPr>
          <w:rFonts w:ascii="Times New Roman"/>
          <w:b w:val="false"/>
          <w:i w:val="false"/>
          <w:color w:val="000000"/>
          <w:sz w:val="28"/>
        </w:rPr>
        <w:t>
      - газорегуляторный пункт ГПГБ "Пригородный" мощностью 7 тыс. м</w:t>
      </w:r>
      <w:r>
        <w:rPr>
          <w:rFonts w:ascii="Times New Roman"/>
          <w:b w:val="false"/>
          <w:i w:val="false"/>
          <w:color w:val="000000"/>
          <w:vertAlign w:val="superscript"/>
        </w:rPr>
        <w:t>3</w:t>
      </w:r>
      <w:r>
        <w:rPr>
          <w:rFonts w:ascii="Times New Roman"/>
          <w:b w:val="false"/>
          <w:i w:val="false"/>
          <w:color w:val="000000"/>
          <w:sz w:val="28"/>
        </w:rPr>
        <w:t>/час (третий пусковой комплекс);</w:t>
      </w:r>
    </w:p>
    <w:bookmarkEnd w:id="490"/>
    <w:bookmarkStart w:name="z498" w:id="491"/>
    <w:p>
      <w:pPr>
        <w:spacing w:after="0"/>
        <w:ind w:left="0"/>
        <w:jc w:val="both"/>
      </w:pPr>
      <w:r>
        <w:rPr>
          <w:rFonts w:ascii="Times New Roman"/>
          <w:b w:val="false"/>
          <w:i w:val="false"/>
          <w:color w:val="000000"/>
          <w:sz w:val="28"/>
        </w:rPr>
        <w:t>
      - газорегуляторный пункт ГПГБ "Южный" мощностью 12 тыс. м3/час (четвертый пусковой комплекс);</w:t>
      </w:r>
    </w:p>
    <w:bookmarkEnd w:id="491"/>
    <w:bookmarkStart w:name="z499" w:id="492"/>
    <w:p>
      <w:pPr>
        <w:spacing w:after="0"/>
        <w:ind w:left="0"/>
        <w:jc w:val="both"/>
      </w:pPr>
      <w:r>
        <w:rPr>
          <w:rFonts w:ascii="Times New Roman"/>
          <w:b w:val="false"/>
          <w:i w:val="false"/>
          <w:color w:val="000000"/>
          <w:sz w:val="28"/>
        </w:rPr>
        <w:t>
      - газорегуляторный пункт ГПГБ "Кабанбай батыра" мощностью 15 тыс. м</w:t>
      </w:r>
      <w:r>
        <w:rPr>
          <w:rFonts w:ascii="Times New Roman"/>
          <w:b w:val="false"/>
          <w:i w:val="false"/>
          <w:color w:val="000000"/>
          <w:vertAlign w:val="superscript"/>
        </w:rPr>
        <w:t>3</w:t>
      </w:r>
      <w:r>
        <w:rPr>
          <w:rFonts w:ascii="Times New Roman"/>
          <w:b w:val="false"/>
          <w:i w:val="false"/>
          <w:color w:val="000000"/>
          <w:sz w:val="28"/>
        </w:rPr>
        <w:t>/час (четвертый пусковой комплекс);</w:t>
      </w:r>
    </w:p>
    <w:bookmarkEnd w:id="492"/>
    <w:bookmarkStart w:name="z500" w:id="493"/>
    <w:p>
      <w:pPr>
        <w:spacing w:after="0"/>
        <w:ind w:left="0"/>
        <w:jc w:val="both"/>
      </w:pPr>
      <w:r>
        <w:rPr>
          <w:rFonts w:ascii="Times New Roman"/>
          <w:b w:val="false"/>
          <w:i w:val="false"/>
          <w:color w:val="000000"/>
          <w:sz w:val="28"/>
        </w:rPr>
        <w:t>
      - отвод на с. Косшы потреблением 42,854 тыс. м3/час (четвертый пусковой комплекс);</w:t>
      </w:r>
    </w:p>
    <w:bookmarkEnd w:id="493"/>
    <w:bookmarkStart w:name="z501" w:id="494"/>
    <w:p>
      <w:pPr>
        <w:spacing w:after="0"/>
        <w:ind w:left="0"/>
        <w:jc w:val="both"/>
      </w:pPr>
      <w:r>
        <w:rPr>
          <w:rFonts w:ascii="Times New Roman"/>
          <w:b w:val="false"/>
          <w:i w:val="false"/>
          <w:color w:val="000000"/>
          <w:sz w:val="28"/>
        </w:rPr>
        <w:t>
      - отвод на котельную "Тельмана" потреблением 80 тыс. м3 (четвертый пусковой комплекс);</w:t>
      </w:r>
    </w:p>
    <w:bookmarkEnd w:id="494"/>
    <w:bookmarkStart w:name="z502" w:id="495"/>
    <w:p>
      <w:pPr>
        <w:spacing w:after="0"/>
        <w:ind w:left="0"/>
        <w:jc w:val="both"/>
      </w:pPr>
      <w:r>
        <w:rPr>
          <w:rFonts w:ascii="Times New Roman"/>
          <w:b w:val="false"/>
          <w:i w:val="false"/>
          <w:color w:val="000000"/>
          <w:sz w:val="28"/>
        </w:rPr>
        <w:t>
      - газорегуляторный пункт ГПГБ "Тельман" мощностью 15 тыс. м</w:t>
      </w:r>
      <w:r>
        <w:rPr>
          <w:rFonts w:ascii="Times New Roman"/>
          <w:b w:val="false"/>
          <w:i w:val="false"/>
          <w:color w:val="000000"/>
          <w:vertAlign w:val="superscript"/>
        </w:rPr>
        <w:t>3</w:t>
      </w:r>
      <w:r>
        <w:rPr>
          <w:rFonts w:ascii="Times New Roman"/>
          <w:b w:val="false"/>
          <w:i w:val="false"/>
          <w:color w:val="000000"/>
          <w:sz w:val="28"/>
        </w:rPr>
        <w:t>/час (четвертый пусковой комплекс);</w:t>
      </w:r>
    </w:p>
    <w:bookmarkEnd w:id="495"/>
    <w:bookmarkStart w:name="z503" w:id="496"/>
    <w:p>
      <w:pPr>
        <w:spacing w:after="0"/>
        <w:ind w:left="0"/>
        <w:jc w:val="both"/>
      </w:pPr>
      <w:r>
        <w:rPr>
          <w:rFonts w:ascii="Times New Roman"/>
          <w:b w:val="false"/>
          <w:i w:val="false"/>
          <w:color w:val="000000"/>
          <w:sz w:val="28"/>
        </w:rPr>
        <w:t>
      - отвод на с. Караоткель потреблением 24,38 тыс. м3 (шестой пусковой комплекс);</w:t>
      </w:r>
    </w:p>
    <w:bookmarkEnd w:id="496"/>
    <w:bookmarkStart w:name="z504" w:id="497"/>
    <w:p>
      <w:pPr>
        <w:spacing w:after="0"/>
        <w:ind w:left="0"/>
        <w:jc w:val="both"/>
      </w:pPr>
      <w:r>
        <w:rPr>
          <w:rFonts w:ascii="Times New Roman"/>
          <w:b w:val="false"/>
          <w:i w:val="false"/>
          <w:color w:val="000000"/>
          <w:sz w:val="28"/>
        </w:rPr>
        <w:t>
      - газорегуляторный пункт ГПГБ "Ильинка-1" мощностью 10,5 тыс. м</w:t>
      </w:r>
      <w:r>
        <w:rPr>
          <w:rFonts w:ascii="Times New Roman"/>
          <w:b w:val="false"/>
          <w:i w:val="false"/>
          <w:color w:val="000000"/>
          <w:vertAlign w:val="superscript"/>
        </w:rPr>
        <w:t>3</w:t>
      </w:r>
      <w:r>
        <w:rPr>
          <w:rFonts w:ascii="Times New Roman"/>
          <w:b w:val="false"/>
          <w:i w:val="false"/>
          <w:color w:val="000000"/>
          <w:sz w:val="28"/>
        </w:rPr>
        <w:t>/час (седьмой пусковой комплекс);</w:t>
      </w:r>
    </w:p>
    <w:bookmarkEnd w:id="497"/>
    <w:bookmarkStart w:name="z505" w:id="498"/>
    <w:p>
      <w:pPr>
        <w:spacing w:after="0"/>
        <w:ind w:left="0"/>
        <w:jc w:val="both"/>
      </w:pPr>
      <w:r>
        <w:rPr>
          <w:rFonts w:ascii="Times New Roman"/>
          <w:b w:val="false"/>
          <w:i w:val="false"/>
          <w:color w:val="000000"/>
          <w:sz w:val="28"/>
        </w:rPr>
        <w:t>
      - газорегуляторный пункт ГПГБ "Ильинка-2" мощностью 7 тыс. м</w:t>
      </w:r>
      <w:r>
        <w:rPr>
          <w:rFonts w:ascii="Times New Roman"/>
          <w:b w:val="false"/>
          <w:i w:val="false"/>
          <w:color w:val="000000"/>
          <w:vertAlign w:val="superscript"/>
        </w:rPr>
        <w:t>3</w:t>
      </w:r>
      <w:r>
        <w:rPr>
          <w:rFonts w:ascii="Times New Roman"/>
          <w:b w:val="false"/>
          <w:i w:val="false"/>
          <w:color w:val="000000"/>
          <w:sz w:val="28"/>
        </w:rPr>
        <w:t>/час (седьмой пусковой комплекс);</w:t>
      </w:r>
    </w:p>
    <w:bookmarkEnd w:id="498"/>
    <w:bookmarkStart w:name="z506" w:id="499"/>
    <w:p>
      <w:pPr>
        <w:spacing w:after="0"/>
        <w:ind w:left="0"/>
        <w:jc w:val="both"/>
      </w:pPr>
      <w:r>
        <w:rPr>
          <w:rFonts w:ascii="Times New Roman"/>
          <w:b w:val="false"/>
          <w:i w:val="false"/>
          <w:color w:val="000000"/>
          <w:sz w:val="28"/>
        </w:rPr>
        <w:t>
      - газорегуляторный пункт ГПГБ "Караоткель" мощностью 16,058 тыс. м</w:t>
      </w:r>
      <w:r>
        <w:rPr>
          <w:rFonts w:ascii="Times New Roman"/>
          <w:b w:val="false"/>
          <w:i w:val="false"/>
          <w:color w:val="000000"/>
          <w:vertAlign w:val="superscript"/>
        </w:rPr>
        <w:t>3</w:t>
      </w:r>
      <w:r>
        <w:rPr>
          <w:rFonts w:ascii="Times New Roman"/>
          <w:b w:val="false"/>
          <w:i w:val="false"/>
          <w:color w:val="000000"/>
          <w:sz w:val="28"/>
        </w:rPr>
        <w:t>/час (седьмой пусковой комплекс);</w:t>
      </w:r>
    </w:p>
    <w:bookmarkEnd w:id="499"/>
    <w:bookmarkStart w:name="z507" w:id="500"/>
    <w:p>
      <w:pPr>
        <w:spacing w:after="0"/>
        <w:ind w:left="0"/>
        <w:jc w:val="both"/>
      </w:pPr>
      <w:r>
        <w:rPr>
          <w:rFonts w:ascii="Times New Roman"/>
          <w:b w:val="false"/>
          <w:i w:val="false"/>
          <w:color w:val="000000"/>
          <w:sz w:val="28"/>
        </w:rPr>
        <w:t>
      - отвод на котельную "Туран" потреблением 80 тыс.м</w:t>
      </w:r>
      <w:r>
        <w:rPr>
          <w:rFonts w:ascii="Times New Roman"/>
          <w:b w:val="false"/>
          <w:i w:val="false"/>
          <w:color w:val="000000"/>
          <w:vertAlign w:val="superscript"/>
        </w:rPr>
        <w:t>3</w:t>
      </w:r>
      <w:r>
        <w:rPr>
          <w:rFonts w:ascii="Times New Roman"/>
          <w:b w:val="false"/>
          <w:i w:val="false"/>
          <w:color w:val="000000"/>
          <w:sz w:val="28"/>
        </w:rPr>
        <w:t xml:space="preserve"> (седьмой пусковой комплекс);</w:t>
      </w:r>
    </w:p>
    <w:bookmarkEnd w:id="500"/>
    <w:bookmarkStart w:name="z508" w:id="501"/>
    <w:p>
      <w:pPr>
        <w:spacing w:after="0"/>
        <w:ind w:left="0"/>
        <w:jc w:val="both"/>
      </w:pPr>
      <w:r>
        <w:rPr>
          <w:rFonts w:ascii="Times New Roman"/>
          <w:b w:val="false"/>
          <w:i w:val="false"/>
          <w:color w:val="000000"/>
          <w:sz w:val="28"/>
        </w:rPr>
        <w:t>
      - газорегуляторный пункт ГПГБ "Ондырыс" мощностью 20 тыс. м</w:t>
      </w:r>
      <w:r>
        <w:rPr>
          <w:rFonts w:ascii="Times New Roman"/>
          <w:b w:val="false"/>
          <w:i w:val="false"/>
          <w:color w:val="000000"/>
          <w:vertAlign w:val="superscript"/>
        </w:rPr>
        <w:t>3</w:t>
      </w:r>
      <w:r>
        <w:rPr>
          <w:rFonts w:ascii="Times New Roman"/>
          <w:b w:val="false"/>
          <w:i w:val="false"/>
          <w:color w:val="000000"/>
          <w:sz w:val="28"/>
        </w:rPr>
        <w:t>/час (девятый пусковой комплекс);</w:t>
      </w:r>
    </w:p>
    <w:bookmarkEnd w:id="501"/>
    <w:bookmarkStart w:name="z509" w:id="502"/>
    <w:p>
      <w:pPr>
        <w:spacing w:after="0"/>
        <w:ind w:left="0"/>
        <w:jc w:val="both"/>
      </w:pPr>
      <w:r>
        <w:rPr>
          <w:rFonts w:ascii="Times New Roman"/>
          <w:b w:val="false"/>
          <w:i w:val="false"/>
          <w:color w:val="000000"/>
          <w:sz w:val="28"/>
        </w:rPr>
        <w:t>
      - газорегуляторный пункт ГПГБ "пос. ТЭЦ-2" мощностью 2,005 тыс. м</w:t>
      </w:r>
      <w:r>
        <w:rPr>
          <w:rFonts w:ascii="Times New Roman"/>
          <w:b w:val="false"/>
          <w:i w:val="false"/>
          <w:color w:val="000000"/>
          <w:vertAlign w:val="superscript"/>
        </w:rPr>
        <w:t>3</w:t>
      </w:r>
      <w:r>
        <w:rPr>
          <w:rFonts w:ascii="Times New Roman"/>
          <w:b w:val="false"/>
          <w:i w:val="false"/>
          <w:color w:val="000000"/>
          <w:sz w:val="28"/>
        </w:rPr>
        <w:t>/час (девятый пусковой комплекс).</w:t>
      </w:r>
    </w:p>
    <w:bookmarkEnd w:id="502"/>
    <w:bookmarkStart w:name="z510" w:id="503"/>
    <w:p>
      <w:pPr>
        <w:spacing w:after="0"/>
        <w:ind w:left="0"/>
        <w:jc w:val="both"/>
      </w:pPr>
      <w:r>
        <w:rPr>
          <w:rFonts w:ascii="Times New Roman"/>
          <w:b w:val="false"/>
          <w:i w:val="false"/>
          <w:color w:val="000000"/>
          <w:sz w:val="28"/>
        </w:rPr>
        <w:t>
      Рис 22. 2 очередь (3-9 Пусковые комплексы)</w:t>
      </w:r>
    </w:p>
    <w:bookmarkEnd w:id="503"/>
    <w:bookmarkStart w:name="z511"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2" w:id="505"/>
    <w:p>
      <w:pPr>
        <w:spacing w:after="0"/>
        <w:ind w:left="0"/>
        <w:jc w:val="both"/>
      </w:pPr>
      <w:r>
        <w:rPr>
          <w:rFonts w:ascii="Times New Roman"/>
          <w:b w:val="false"/>
          <w:i w:val="false"/>
          <w:color w:val="000000"/>
          <w:sz w:val="28"/>
        </w:rPr>
        <w:t>
      13. Газопровод среднего давления "Левобережья" в районах "Есиль" и "Нура";</w:t>
      </w:r>
    </w:p>
    <w:bookmarkEnd w:id="505"/>
    <w:bookmarkStart w:name="z513" w:id="506"/>
    <w:p>
      <w:pPr>
        <w:spacing w:after="0"/>
        <w:ind w:left="0"/>
        <w:jc w:val="both"/>
      </w:pPr>
      <w:r>
        <w:rPr>
          <w:rFonts w:ascii="Times New Roman"/>
          <w:b w:val="false"/>
          <w:i w:val="false"/>
          <w:color w:val="000000"/>
          <w:sz w:val="28"/>
        </w:rPr>
        <w:t>
      Рис. 23. Газопровод среднего давления "Левобережья" в районах "Есиль" и "Нура"</w:t>
      </w:r>
    </w:p>
    <w:bookmarkEnd w:id="506"/>
    <w:bookmarkStart w:name="z514"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5" w:id="508"/>
    <w:p>
      <w:pPr>
        <w:spacing w:after="0"/>
        <w:ind w:left="0"/>
        <w:jc w:val="both"/>
      </w:pPr>
      <w:r>
        <w:rPr>
          <w:rFonts w:ascii="Times New Roman"/>
          <w:b w:val="false"/>
          <w:i w:val="false"/>
          <w:color w:val="000000"/>
          <w:sz w:val="28"/>
        </w:rPr>
        <w:t>
      14. Газопровод среднего и низкого давлений в жилом массиве "Коктал-1,2".</w:t>
      </w:r>
    </w:p>
    <w:bookmarkEnd w:id="508"/>
    <w:bookmarkStart w:name="z516" w:id="509"/>
    <w:p>
      <w:pPr>
        <w:spacing w:after="0"/>
        <w:ind w:left="0"/>
        <w:jc w:val="both"/>
      </w:pPr>
      <w:r>
        <w:rPr>
          <w:rFonts w:ascii="Times New Roman"/>
          <w:b w:val="false"/>
          <w:i w:val="false"/>
          <w:color w:val="000000"/>
          <w:sz w:val="28"/>
        </w:rPr>
        <w:t>
      Рис 24.</w:t>
      </w:r>
    </w:p>
    <w:bookmarkEnd w:id="509"/>
    <w:bookmarkStart w:name="z517"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8" w:id="511"/>
    <w:p>
      <w:pPr>
        <w:spacing w:after="0"/>
        <w:ind w:left="0"/>
        <w:jc w:val="both"/>
      </w:pPr>
      <w:r>
        <w:rPr>
          <w:rFonts w:ascii="Times New Roman"/>
          <w:b w:val="false"/>
          <w:i w:val="false"/>
          <w:color w:val="000000"/>
          <w:sz w:val="28"/>
        </w:rPr>
        <w:t>
      15. Газопровод среднего и низкого давлений в жилых массивах "Юго-Восток", "Промышленный" и "Железнодорожный".</w:t>
      </w:r>
    </w:p>
    <w:bookmarkEnd w:id="511"/>
    <w:bookmarkStart w:name="z519" w:id="512"/>
    <w:p>
      <w:pPr>
        <w:spacing w:after="0"/>
        <w:ind w:left="0"/>
        <w:jc w:val="both"/>
      </w:pPr>
      <w:r>
        <w:rPr>
          <w:rFonts w:ascii="Times New Roman"/>
          <w:b w:val="false"/>
          <w:i w:val="false"/>
          <w:color w:val="000000"/>
          <w:sz w:val="28"/>
        </w:rPr>
        <w:t>
      Рис 25.</w:t>
      </w:r>
    </w:p>
    <w:bookmarkEnd w:id="512"/>
    <w:bookmarkStart w:name="z520"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1" w:id="514"/>
    <w:p>
      <w:pPr>
        <w:spacing w:after="0"/>
        <w:ind w:left="0"/>
        <w:jc w:val="both"/>
      </w:pPr>
      <w:r>
        <w:rPr>
          <w:rFonts w:ascii="Times New Roman"/>
          <w:b w:val="false"/>
          <w:i w:val="false"/>
          <w:color w:val="000000"/>
          <w:sz w:val="28"/>
        </w:rPr>
        <w:t>
      16. Газопровод среднего и низкого давлений в жилом массиве "Family Village".</w:t>
      </w:r>
    </w:p>
    <w:bookmarkEnd w:id="514"/>
    <w:bookmarkStart w:name="z522" w:id="515"/>
    <w:p>
      <w:pPr>
        <w:spacing w:after="0"/>
        <w:ind w:left="0"/>
        <w:jc w:val="both"/>
      </w:pPr>
      <w:r>
        <w:rPr>
          <w:rFonts w:ascii="Times New Roman"/>
          <w:b w:val="false"/>
          <w:i w:val="false"/>
          <w:color w:val="000000"/>
          <w:sz w:val="28"/>
        </w:rPr>
        <w:t>
      Рис. 26.</w:t>
      </w:r>
    </w:p>
    <w:bookmarkEnd w:id="515"/>
    <w:bookmarkStart w:name="z523"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4" w:id="517"/>
    <w:p>
      <w:pPr>
        <w:spacing w:after="0"/>
        <w:ind w:left="0"/>
        <w:jc w:val="both"/>
      </w:pPr>
      <w:r>
        <w:rPr>
          <w:rFonts w:ascii="Times New Roman"/>
          <w:b w:val="false"/>
          <w:i w:val="false"/>
          <w:color w:val="000000"/>
          <w:sz w:val="28"/>
        </w:rPr>
        <w:t xml:space="preserve">
      4.3.Планируемая и строящаяся газораспределительная система г. Астаны </w:t>
      </w:r>
    </w:p>
    <w:bookmarkEnd w:id="517"/>
    <w:bookmarkStart w:name="z525" w:id="518"/>
    <w:p>
      <w:pPr>
        <w:spacing w:after="0"/>
        <w:ind w:left="0"/>
        <w:jc w:val="both"/>
      </w:pPr>
      <w:r>
        <w:rPr>
          <w:rFonts w:ascii="Times New Roman"/>
          <w:b w:val="false"/>
          <w:i w:val="false"/>
          <w:color w:val="000000"/>
          <w:sz w:val="28"/>
        </w:rPr>
        <w:t>
      1. Газопровод высокого давления I категории Р=1,2МПа на Индустриальный парк №1;</w:t>
      </w:r>
    </w:p>
    <w:bookmarkEnd w:id="518"/>
    <w:bookmarkStart w:name="z526" w:id="519"/>
    <w:p>
      <w:pPr>
        <w:spacing w:after="0"/>
        <w:ind w:left="0"/>
        <w:jc w:val="both"/>
      </w:pPr>
      <w:r>
        <w:rPr>
          <w:rFonts w:ascii="Times New Roman"/>
          <w:b w:val="false"/>
          <w:i w:val="false"/>
          <w:color w:val="000000"/>
          <w:sz w:val="28"/>
        </w:rPr>
        <w:t>
      -газорегуляторный пункт ГПГБ "Индустриальный парк-1" мощностью 47 тыс. м</w:t>
      </w:r>
      <w:r>
        <w:rPr>
          <w:rFonts w:ascii="Times New Roman"/>
          <w:b w:val="false"/>
          <w:i w:val="false"/>
          <w:color w:val="000000"/>
          <w:vertAlign w:val="superscript"/>
        </w:rPr>
        <w:t>3</w:t>
      </w:r>
      <w:r>
        <w:rPr>
          <w:rFonts w:ascii="Times New Roman"/>
          <w:b w:val="false"/>
          <w:i w:val="false"/>
          <w:color w:val="000000"/>
          <w:sz w:val="28"/>
        </w:rPr>
        <w:t>/час;</w:t>
      </w:r>
    </w:p>
    <w:bookmarkEnd w:id="519"/>
    <w:bookmarkStart w:name="z527" w:id="520"/>
    <w:p>
      <w:pPr>
        <w:spacing w:after="0"/>
        <w:ind w:left="0"/>
        <w:jc w:val="both"/>
      </w:pPr>
      <w:r>
        <w:rPr>
          <w:rFonts w:ascii="Times New Roman"/>
          <w:b w:val="false"/>
          <w:i w:val="false"/>
          <w:color w:val="000000"/>
          <w:sz w:val="28"/>
        </w:rPr>
        <w:t>
      -отвод на Индустриальный парк-2 потреблением 40 тыс. м</w:t>
      </w:r>
      <w:r>
        <w:rPr>
          <w:rFonts w:ascii="Times New Roman"/>
          <w:b w:val="false"/>
          <w:i w:val="false"/>
          <w:color w:val="000000"/>
          <w:vertAlign w:val="superscript"/>
        </w:rPr>
        <w:t>3</w:t>
      </w:r>
      <w:r>
        <w:rPr>
          <w:rFonts w:ascii="Times New Roman"/>
          <w:b w:val="false"/>
          <w:i w:val="false"/>
          <w:color w:val="000000"/>
          <w:sz w:val="28"/>
        </w:rPr>
        <w:t>/час;</w:t>
      </w:r>
    </w:p>
    <w:bookmarkEnd w:id="520"/>
    <w:bookmarkStart w:name="z528" w:id="521"/>
    <w:p>
      <w:pPr>
        <w:spacing w:after="0"/>
        <w:ind w:left="0"/>
        <w:jc w:val="both"/>
      </w:pPr>
      <w:r>
        <w:rPr>
          <w:rFonts w:ascii="Times New Roman"/>
          <w:b w:val="false"/>
          <w:i w:val="false"/>
          <w:color w:val="000000"/>
          <w:sz w:val="28"/>
        </w:rPr>
        <w:t>
      Рис. 27.</w:t>
      </w:r>
    </w:p>
    <w:bookmarkEnd w:id="521"/>
    <w:bookmarkStart w:name="z529"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0" w:id="523"/>
    <w:p>
      <w:pPr>
        <w:spacing w:after="0"/>
        <w:ind w:left="0"/>
        <w:jc w:val="both"/>
      </w:pPr>
      <w:r>
        <w:rPr>
          <w:rFonts w:ascii="Times New Roman"/>
          <w:b w:val="false"/>
          <w:i w:val="false"/>
          <w:color w:val="000000"/>
          <w:sz w:val="28"/>
        </w:rPr>
        <w:t>
      2. Газопровод среднего давления в Индустриальном парке №1;</w:t>
      </w:r>
    </w:p>
    <w:bookmarkEnd w:id="523"/>
    <w:bookmarkStart w:name="z531" w:id="524"/>
    <w:p>
      <w:pPr>
        <w:spacing w:after="0"/>
        <w:ind w:left="0"/>
        <w:jc w:val="both"/>
      </w:pPr>
      <w:r>
        <w:rPr>
          <w:rFonts w:ascii="Times New Roman"/>
          <w:b w:val="false"/>
          <w:i w:val="false"/>
          <w:color w:val="000000"/>
          <w:sz w:val="28"/>
        </w:rPr>
        <w:t>
      Рис. 28</w:t>
      </w:r>
    </w:p>
    <w:bookmarkEnd w:id="524"/>
    <w:bookmarkStart w:name="z532"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3" w:id="526"/>
    <w:p>
      <w:pPr>
        <w:spacing w:after="0"/>
        <w:ind w:left="0"/>
        <w:jc w:val="both"/>
      </w:pPr>
      <w:r>
        <w:rPr>
          <w:rFonts w:ascii="Times New Roman"/>
          <w:b w:val="false"/>
          <w:i w:val="false"/>
          <w:color w:val="000000"/>
          <w:sz w:val="28"/>
        </w:rPr>
        <w:t>
      3. Газопровод среднего давления к ж.м. "Чубары" (1-5);</w:t>
      </w:r>
    </w:p>
    <w:bookmarkEnd w:id="526"/>
    <w:bookmarkStart w:name="z534" w:id="527"/>
    <w:p>
      <w:pPr>
        <w:spacing w:after="0"/>
        <w:ind w:left="0"/>
        <w:jc w:val="both"/>
      </w:pPr>
      <w:r>
        <w:rPr>
          <w:rFonts w:ascii="Times New Roman"/>
          <w:b w:val="false"/>
          <w:i w:val="false"/>
          <w:color w:val="000000"/>
          <w:sz w:val="28"/>
        </w:rPr>
        <w:t>
      Рис. 29.</w:t>
      </w:r>
    </w:p>
    <w:bookmarkEnd w:id="527"/>
    <w:bookmarkStart w:name="z535"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6" w:id="529"/>
    <w:p>
      <w:pPr>
        <w:spacing w:after="0"/>
        <w:ind w:left="0"/>
        <w:jc w:val="both"/>
      </w:pPr>
      <w:r>
        <w:rPr>
          <w:rFonts w:ascii="Times New Roman"/>
          <w:b w:val="false"/>
          <w:i w:val="false"/>
          <w:color w:val="000000"/>
          <w:sz w:val="28"/>
        </w:rPr>
        <w:t>
      4. Газопровод низкого давления к ж.м. "Уркер-1,2" (1-2 пусковой комплекс);</w:t>
      </w:r>
    </w:p>
    <w:bookmarkEnd w:id="529"/>
    <w:bookmarkStart w:name="z537" w:id="530"/>
    <w:p>
      <w:pPr>
        <w:spacing w:after="0"/>
        <w:ind w:left="0"/>
        <w:jc w:val="both"/>
      </w:pPr>
      <w:r>
        <w:rPr>
          <w:rFonts w:ascii="Times New Roman"/>
          <w:b w:val="false"/>
          <w:i w:val="false"/>
          <w:color w:val="000000"/>
          <w:sz w:val="28"/>
        </w:rPr>
        <w:t>
      Рис. 30.</w:t>
      </w:r>
    </w:p>
    <w:bookmarkEnd w:id="530"/>
    <w:bookmarkStart w:name="z538"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9" w:id="532"/>
    <w:p>
      <w:pPr>
        <w:spacing w:after="0"/>
        <w:ind w:left="0"/>
        <w:jc w:val="both"/>
      </w:pPr>
      <w:r>
        <w:rPr>
          <w:rFonts w:ascii="Times New Roman"/>
          <w:b w:val="false"/>
          <w:i w:val="false"/>
          <w:color w:val="000000"/>
          <w:sz w:val="28"/>
        </w:rPr>
        <w:t>
      5. Газопровод среднего и низкого давлений ж.м. "Тельмана";</w:t>
      </w:r>
    </w:p>
    <w:bookmarkEnd w:id="532"/>
    <w:bookmarkStart w:name="z540" w:id="533"/>
    <w:p>
      <w:pPr>
        <w:spacing w:after="0"/>
        <w:ind w:left="0"/>
        <w:jc w:val="both"/>
      </w:pPr>
      <w:r>
        <w:rPr>
          <w:rFonts w:ascii="Times New Roman"/>
          <w:b w:val="false"/>
          <w:i w:val="false"/>
          <w:color w:val="000000"/>
          <w:sz w:val="28"/>
        </w:rPr>
        <w:t>
      Рис. 31.</w:t>
      </w:r>
    </w:p>
    <w:bookmarkEnd w:id="533"/>
    <w:bookmarkStart w:name="z541"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2" w:id="535"/>
    <w:p>
      <w:pPr>
        <w:spacing w:after="0"/>
        <w:ind w:left="0"/>
        <w:jc w:val="both"/>
      </w:pPr>
      <w:r>
        <w:rPr>
          <w:rFonts w:ascii="Times New Roman"/>
          <w:b w:val="false"/>
          <w:i w:val="false"/>
          <w:color w:val="000000"/>
          <w:sz w:val="28"/>
        </w:rPr>
        <w:t>
      6. Газопровод среднего и низкого давлений ж.м. "Ондырыс", ж.м "Кирпичный" и ж.м "Казгородок";</w:t>
      </w:r>
    </w:p>
    <w:bookmarkEnd w:id="535"/>
    <w:bookmarkStart w:name="z543" w:id="536"/>
    <w:p>
      <w:pPr>
        <w:spacing w:after="0"/>
        <w:ind w:left="0"/>
        <w:jc w:val="both"/>
      </w:pPr>
      <w:r>
        <w:rPr>
          <w:rFonts w:ascii="Times New Roman"/>
          <w:b w:val="false"/>
          <w:i w:val="false"/>
          <w:color w:val="000000"/>
          <w:sz w:val="28"/>
        </w:rPr>
        <w:t>
      Рис. 32.</w:t>
      </w:r>
    </w:p>
    <w:bookmarkEnd w:id="536"/>
    <w:bookmarkStart w:name="z544"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5" w:id="538"/>
    <w:p>
      <w:pPr>
        <w:spacing w:after="0"/>
        <w:ind w:left="0"/>
        <w:jc w:val="both"/>
      </w:pPr>
      <w:r>
        <w:rPr>
          <w:rFonts w:ascii="Times New Roman"/>
          <w:b w:val="false"/>
          <w:i w:val="false"/>
          <w:color w:val="000000"/>
          <w:sz w:val="28"/>
        </w:rPr>
        <w:t>
      7. Газификация города Нур-Султан. ІІI очередь строительства. Газопровод-отвод". (1-3 пусковые комплексы).</w:t>
      </w:r>
    </w:p>
    <w:bookmarkEnd w:id="538"/>
    <w:bookmarkStart w:name="z546" w:id="539"/>
    <w:p>
      <w:pPr>
        <w:spacing w:after="0"/>
        <w:ind w:left="0"/>
        <w:jc w:val="both"/>
      </w:pPr>
      <w:r>
        <w:rPr>
          <w:rFonts w:ascii="Times New Roman"/>
          <w:b w:val="false"/>
          <w:i w:val="false"/>
          <w:color w:val="000000"/>
          <w:sz w:val="28"/>
        </w:rPr>
        <w:t>
      Рис. 33.</w:t>
      </w:r>
    </w:p>
    <w:bookmarkEnd w:id="539"/>
    <w:bookmarkStart w:name="z547"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8" w:id="541"/>
    <w:p>
      <w:pPr>
        <w:spacing w:after="0"/>
        <w:ind w:left="0"/>
        <w:jc w:val="both"/>
      </w:pPr>
      <w:r>
        <w:rPr>
          <w:rFonts w:ascii="Times New Roman"/>
          <w:b w:val="false"/>
          <w:i w:val="false"/>
          <w:color w:val="000000"/>
          <w:sz w:val="28"/>
        </w:rPr>
        <w:t>
      По состоянию на 1.10.2025 г. завершены строительством и приняты в эксплуатацию объекты по проекту: "Газификация города Нур-Султан. ІI очередь строительства. Газопровод высокого давления". (3-9 пусковые комплексы)". Корректировка" (Заключение экспертизы № 04-0332/22 от 23.12.2022 г.) с охватом жилых микрорайонов "Ильинка", "Пригородный", "Тельмана", "Ондирис", "Кирпичный", "Family Village", "Garden Village", "Чубары".</w:t>
      </w:r>
    </w:p>
    <w:bookmarkEnd w:id="541"/>
    <w:bookmarkStart w:name="z549" w:id="542"/>
    <w:p>
      <w:pPr>
        <w:spacing w:after="0"/>
        <w:ind w:left="0"/>
        <w:jc w:val="both"/>
      </w:pPr>
      <w:r>
        <w:rPr>
          <w:rFonts w:ascii="Times New Roman"/>
          <w:b w:val="false"/>
          <w:i w:val="false"/>
          <w:color w:val="000000"/>
          <w:sz w:val="28"/>
        </w:rPr>
        <w:t xml:space="preserve">
      После ввода в эксплуатацию 2 пускового комплекса I очереди газификации г. Астаны эксплуатирующей организацией выданы технические условия на подключение к газопроводам, промышленных потребителей в районе Индустриального парка №1. </w:t>
      </w:r>
    </w:p>
    <w:bookmarkEnd w:id="542"/>
    <w:bookmarkStart w:name="z550" w:id="543"/>
    <w:p>
      <w:pPr>
        <w:spacing w:after="0"/>
        <w:ind w:left="0"/>
        <w:jc w:val="both"/>
      </w:pPr>
      <w:r>
        <w:rPr>
          <w:rFonts w:ascii="Times New Roman"/>
          <w:b w:val="false"/>
          <w:i w:val="false"/>
          <w:color w:val="000000"/>
          <w:sz w:val="28"/>
        </w:rPr>
        <w:t>
      Учитывая, что пропускная способность построенного газопровода высокого давления, рассчитана только на потребление ТЭЦ-2 и жилые массивы Юго-Восток, Железнодорожный и Промышленный, подключение промышленных потребителей не учтенных в гидравлическими расчетами могла привести к потере давления в пиковый период потребления, в связи с чем, был разработан отдельный проект газопровода высокого давления с пропускной способностью для всех потребителей в районе Индустриального парка №1, № 2, а также для ТЛЦ. Строительство газопровода высокого давления в районе Индустриального парка также позволит разгрузить пропускную способность ранее построенных газопроводов в рамках I очереди газификации Астаны путем перевода ранее подключенных потребителей в районе Индустриального парка, к газораспределительной системе Индустриального парка.</w:t>
      </w:r>
    </w:p>
    <w:bookmarkEnd w:id="543"/>
    <w:bookmarkStart w:name="z551" w:id="544"/>
    <w:p>
      <w:pPr>
        <w:spacing w:after="0"/>
        <w:ind w:left="0"/>
        <w:jc w:val="both"/>
      </w:pPr>
      <w:r>
        <w:rPr>
          <w:rFonts w:ascii="Times New Roman"/>
          <w:b w:val="false"/>
          <w:i w:val="false"/>
          <w:color w:val="000000"/>
          <w:sz w:val="28"/>
        </w:rPr>
        <w:t>
      Таким образом, построенными и разработанными проектами полностью обеспечен доступ к природному газу всех потребителей в районах "Алматы", "Сарыарка", "Байконур" и "Есиль" подключены жилые массивы: Коктал-1, Коктал-2, Железнодорожный, Агрогородок, Юго-Восток, Промышленный, Куйгенжар, Мичурино, Интернациональный, Family village, Уркер, в районах "Алматы", "Сарыарка", "Байконур" и "Есиль" "Сарайшык" "Нура". Возможность подключения к газу имеют около 14,0 тыс. домов или более 200 тыс. человек.</w:t>
      </w:r>
    </w:p>
    <w:bookmarkEnd w:id="544"/>
    <w:bookmarkStart w:name="z552" w:id="545"/>
    <w:p>
      <w:pPr>
        <w:spacing w:after="0"/>
        <w:ind w:left="0"/>
        <w:jc w:val="both"/>
      </w:pPr>
      <w:r>
        <w:rPr>
          <w:rFonts w:ascii="Times New Roman"/>
          <w:b w:val="false"/>
          <w:i w:val="false"/>
          <w:color w:val="000000"/>
          <w:sz w:val="28"/>
        </w:rPr>
        <w:t>
      Генеральной схемой газификации РК до 2030 года предусмотрен дополнительный маршрут подачи газа в направлении г. Астаны как альтернативный источник газа для обеспечения энергетической безопасности столицы РК. Данный газопровод проработан в ТЭО со строительства МГ "Карталы (РФ) – Тобол (РК) - Астана" с дальнейшим развитием данного магистрального газопровода в направлении Северо-Восточных областей (СВО) (Приложение 5).</w:t>
      </w:r>
    </w:p>
    <w:bookmarkEnd w:id="545"/>
    <w:bookmarkStart w:name="z553" w:id="546"/>
    <w:p>
      <w:pPr>
        <w:spacing w:after="0"/>
        <w:ind w:left="0"/>
        <w:jc w:val="both"/>
      </w:pPr>
      <w:r>
        <w:rPr>
          <w:rFonts w:ascii="Times New Roman"/>
          <w:b w:val="false"/>
          <w:i w:val="false"/>
          <w:color w:val="000000"/>
          <w:sz w:val="28"/>
        </w:rPr>
        <w:t>
      Фактически предполагаемая Схема означает, что г. Астана в перспективе с транзитными магистральными газопроводами вокруг города будет фактически выступать центром распределения объемов газа (хабом) в северном регионе с тремя источниками газа от МГ "Бейнеу-Шымкент" от КС "Караозек" (г. Кызылорда) через МГ "Сарыарка", от МГ "Бухара-Урал" (РФ) через МГ "Карталы-Рудный-Астана" и от КС "Ишим" (РФ) через МГ "Сарыарка" в обратном направлении. Министерством энергетики ведутся переговоры с российской стороной по подключению МГ "Сарыарка" на участке "Кокшетау-Петропавловск" к газопроводной системе РФ в районе города Ишим (около 80 км). Поэтому Рабочий проект по АГРС-3 может быть откорректирован на последующих стадиях развития МГ "Сарыарка" и строительства МГ "Тобол- Астана" с подключением системы газоснабжения города с северо-западной стороны кольцевого газопровода D630 мм.</w:t>
      </w:r>
    </w:p>
    <w:bookmarkEnd w:id="546"/>
    <w:bookmarkStart w:name="z554" w:id="547"/>
    <w:p>
      <w:pPr>
        <w:spacing w:after="0"/>
        <w:ind w:left="0"/>
        <w:jc w:val="both"/>
      </w:pPr>
      <w:r>
        <w:rPr>
          <w:rFonts w:ascii="Times New Roman"/>
          <w:b w:val="false"/>
          <w:i w:val="false"/>
          <w:color w:val="000000"/>
          <w:sz w:val="28"/>
        </w:rPr>
        <w:t>
      Данные вопросы могут быть дополнительно изучены и отражены в разделе "Газоснабжение" в разрабатываемом АО "Астанагенплан" в Генеральном плане развития г. Астаны, а также с в ходе детализации вариантов оптимизации технических решений по объектам тепло - энергоисточников и одновременно развитию системы газоснабжения г. Астана с учетом предполагаемых котельных в новом городе в предполагаемом ТЭО по перспективе обеспечения топливно-энергетического баланса в рамках Генерального плана развития города Астана с учетом агломерации с прилагаемыми поселками Аршалинского и Целиноградского районов.</w:t>
      </w:r>
    </w:p>
    <w:bookmarkEnd w:id="547"/>
    <w:bookmarkStart w:name="z555" w:id="548"/>
    <w:p>
      <w:pPr>
        <w:spacing w:after="0"/>
        <w:ind w:left="0"/>
        <w:jc w:val="both"/>
      </w:pPr>
      <w:r>
        <w:rPr>
          <w:rFonts w:ascii="Times New Roman"/>
          <w:b w:val="false"/>
          <w:i w:val="false"/>
          <w:color w:val="000000"/>
          <w:sz w:val="28"/>
        </w:rPr>
        <w:t>
      Таблица 13. Информация по стоимости СМР по газификации города Астана</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9"/>
          <w:p>
            <w:pPr>
              <w:spacing w:after="20"/>
              <w:ind w:left="20"/>
              <w:jc w:val="both"/>
            </w:pPr>
            <w:r>
              <w:rPr>
                <w:rFonts w:ascii="Times New Roman"/>
                <w:b w:val="false"/>
                <w:i w:val="false"/>
                <w:color w:val="000000"/>
                <w:sz w:val="20"/>
              </w:rPr>
              <w:t>
Общая сумма по смете</w:t>
            </w:r>
          </w:p>
          <w:bookmarkEnd w:id="549"/>
          <w:p>
            <w:pPr>
              <w:spacing w:after="20"/>
              <w:ind w:left="20"/>
              <w:jc w:val="both"/>
            </w:pPr>
            <w:r>
              <w:rPr>
                <w:rFonts w:ascii="Times New Roman"/>
                <w:b w:val="false"/>
                <w:i w:val="false"/>
                <w:color w:val="000000"/>
                <w:sz w:val="20"/>
              </w:rPr>
              <w:t>
тыс. тг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СМР по смете тыс. тг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очередь 1-2ПК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очередь 3-6ПК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очередь 7-9ПК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 очередь 1-2ПК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6 908 843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1 очередь 3-9ПК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27 517 799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Левобережье г.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"Family Village"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Подводящий газопровод к "Индустриальный парк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Внутриквартальный газопровод Индустриального парка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"Уркер" 1-2ПК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пусковой комплекс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5 156 043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пусковой комплекс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"Чурабы" 1-5ПК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"Тельман" 2ПК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"3 очередь" 1-3ПК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30 352 942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18 499 018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9 474 210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8 877 514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7 126 816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пусковой комплекс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12 001 218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101 083 006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77 926 513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737,2886</w:t>
            </w:r>
          </w:p>
        </w:tc>
      </w:tr>
    </w:tbl>
    <w:bookmarkStart w:name="z557" w:id="550"/>
    <w:p>
      <w:pPr>
        <w:spacing w:after="0"/>
        <w:ind w:left="0"/>
        <w:jc w:val="both"/>
      </w:pPr>
      <w:r>
        <w:rPr>
          <w:rFonts w:ascii="Times New Roman"/>
          <w:b w:val="false"/>
          <w:i w:val="false"/>
          <w:color w:val="000000"/>
          <w:sz w:val="28"/>
        </w:rPr>
        <w:t>
      4.4 Анализ реализуемых проектов строительства магистральных газопроводов и перспективы строительства для г. Астана</w:t>
      </w:r>
    </w:p>
    <w:bookmarkEnd w:id="550"/>
    <w:bookmarkStart w:name="z558" w:id="551"/>
    <w:p>
      <w:pPr>
        <w:spacing w:after="0"/>
        <w:ind w:left="0"/>
        <w:jc w:val="both"/>
      </w:pPr>
      <w:r>
        <w:rPr>
          <w:rFonts w:ascii="Times New Roman"/>
          <w:b w:val="false"/>
          <w:i w:val="false"/>
          <w:color w:val="000000"/>
          <w:sz w:val="28"/>
        </w:rPr>
        <w:t>
      Проект газификации северных областей РК с увеличением объемов подаваемого газа в том числе в г. Астана и расширением территорий, охватываемых газоснабжением, рассматривался неоднократно и особенно активно после образования независимого Казахстана.</w:t>
      </w:r>
    </w:p>
    <w:bookmarkEnd w:id="551"/>
    <w:bookmarkStart w:name="z559" w:id="552"/>
    <w:p>
      <w:pPr>
        <w:spacing w:after="0"/>
        <w:ind w:left="0"/>
        <w:jc w:val="both"/>
      </w:pPr>
      <w:r>
        <w:rPr>
          <w:rFonts w:ascii="Times New Roman"/>
          <w:b w:val="false"/>
          <w:i w:val="false"/>
          <w:color w:val="000000"/>
          <w:sz w:val="28"/>
        </w:rPr>
        <w:t>
      В 2019 году был введен в эксплуатацию участок магистрального газопровода "Сарыарка" I-Этап по маршруту "Кызылорда-Жезказган-Караганда-Астана", с подключением к магистральному газопроводу "Бейнеу-Бозой-Шымкент" в районе города Кызылорда. Реализация данного проекта позволила начать газификацию области Ұлытау, Карагандинской, Акмолинской областей и города Астана.</w:t>
      </w:r>
    </w:p>
    <w:bookmarkEnd w:id="552"/>
    <w:bookmarkStart w:name="z560" w:id="553"/>
    <w:p>
      <w:pPr>
        <w:spacing w:after="0"/>
        <w:ind w:left="0"/>
        <w:jc w:val="both"/>
      </w:pPr>
      <w:r>
        <w:rPr>
          <w:rFonts w:ascii="Times New Roman"/>
          <w:b w:val="false"/>
          <w:i w:val="false"/>
          <w:color w:val="000000"/>
          <w:sz w:val="28"/>
        </w:rPr>
        <w:t>
      В 2022 году завершена корректировка II и III-Этапов строительства магистрального газопровода "Сарыарка" по маршруту "Астана – Кокшетау - Петропавловск". Реализация данного проекта позволит в перспективе охватить газоснабжением населенные пункты Акмолинской и Северо- Казахстанской областей.</w:t>
      </w:r>
    </w:p>
    <w:bookmarkEnd w:id="553"/>
    <w:bookmarkStart w:name="z561" w:id="554"/>
    <w:p>
      <w:pPr>
        <w:spacing w:after="0"/>
        <w:ind w:left="0"/>
        <w:jc w:val="both"/>
      </w:pPr>
      <w:r>
        <w:rPr>
          <w:rFonts w:ascii="Times New Roman"/>
          <w:b w:val="false"/>
          <w:i w:val="false"/>
          <w:color w:val="000000"/>
          <w:sz w:val="28"/>
        </w:rPr>
        <w:t>
      Реализация II и III-Этапов предусматривает планомерное увеличение объемов транспортировки и газа с выходом на полную проектную мощность после строительства КС на участке "Кызылорда- Астана".</w:t>
      </w:r>
    </w:p>
    <w:bookmarkEnd w:id="554"/>
    <w:bookmarkStart w:name="z562" w:id="555"/>
    <w:p>
      <w:pPr>
        <w:spacing w:after="0"/>
        <w:ind w:left="0"/>
        <w:jc w:val="both"/>
      </w:pPr>
      <w:r>
        <w:rPr>
          <w:rFonts w:ascii="Times New Roman"/>
          <w:b w:val="false"/>
          <w:i w:val="false"/>
          <w:color w:val="000000"/>
          <w:sz w:val="28"/>
        </w:rPr>
        <w:t>
      Для закольцовки газотранспортной системы и дополнительного охвата потребителей Костанайской, Акмолинской, Северо-Казахстанской областей и г. Астана, а также с целью увеличения поставок газа на МГ "Сарыарка" в случае возникновения риска недопоставки газа от МГ "ББШ" для г. Астаны, Акмолинской и Северо-Казахстанской областей в перспективе предложены следующие варианты строительства магистрального газопровода:</w:t>
      </w:r>
    </w:p>
    <w:bookmarkEnd w:id="555"/>
    <w:bookmarkStart w:name="z563" w:id="556"/>
    <w:p>
      <w:pPr>
        <w:spacing w:after="0"/>
        <w:ind w:left="0"/>
        <w:jc w:val="both"/>
      </w:pPr>
      <w:r>
        <w:rPr>
          <w:rFonts w:ascii="Times New Roman"/>
          <w:b w:val="false"/>
          <w:i w:val="false"/>
          <w:color w:val="000000"/>
          <w:sz w:val="28"/>
        </w:rPr>
        <w:t>
      • Вариант I - от МГ "Карталы – Тобол - Астана";</w:t>
      </w:r>
    </w:p>
    <w:bookmarkEnd w:id="556"/>
    <w:bookmarkStart w:name="z564" w:id="557"/>
    <w:p>
      <w:pPr>
        <w:spacing w:after="0"/>
        <w:ind w:left="0"/>
        <w:jc w:val="both"/>
      </w:pPr>
      <w:r>
        <w:rPr>
          <w:rFonts w:ascii="Times New Roman"/>
          <w:b w:val="false"/>
          <w:i w:val="false"/>
          <w:color w:val="000000"/>
          <w:sz w:val="28"/>
        </w:rPr>
        <w:t>
      • Вариант II - от МГ "СРТО - Омск" с присоединением в районе г.Ишим на территории РФ.</w:t>
      </w:r>
    </w:p>
    <w:bookmarkEnd w:id="557"/>
    <w:bookmarkStart w:name="z565" w:id="558"/>
    <w:p>
      <w:pPr>
        <w:spacing w:after="0"/>
        <w:ind w:left="0"/>
        <w:jc w:val="both"/>
      </w:pPr>
      <w:r>
        <w:rPr>
          <w:rFonts w:ascii="Times New Roman"/>
          <w:b w:val="false"/>
          <w:i w:val="false"/>
          <w:color w:val="000000"/>
          <w:sz w:val="28"/>
        </w:rPr>
        <w:t>
      Для обеспечения внутреннего рынка газом 27 декабря 2006 г. подписано Соглашение о встречных поставках газа между ОАО "Газпром", НХК "Узбекнефтегаз" и АО НК "КазМунайГаз". В соответствии с Соглашением весь импорт газа "свопируется" с Карачаганакским экспортом по равной цене и в равных объемах. В рамках Соглашения ежегодно заключаются договора на встречную поставку газа Карачаганакского месторождения на юг Республики Казахстан и Костанайскую область.</w:t>
      </w:r>
    </w:p>
    <w:bookmarkEnd w:id="558"/>
    <w:bookmarkStart w:name="z566" w:id="559"/>
    <w:p>
      <w:pPr>
        <w:spacing w:after="0"/>
        <w:ind w:left="0"/>
        <w:jc w:val="both"/>
      </w:pPr>
      <w:r>
        <w:rPr>
          <w:rFonts w:ascii="Times New Roman"/>
          <w:b w:val="false"/>
          <w:i w:val="false"/>
          <w:color w:val="000000"/>
          <w:sz w:val="28"/>
        </w:rPr>
        <w:t>
      С 2007 г. посредством встречных поставок ТОО "КазРосГаз" осуществляет поставки газа на внутренний рынок РК. Механизм обеспечения встречных поставок, отработанный ТОО</w:t>
      </w:r>
    </w:p>
    <w:bookmarkEnd w:id="559"/>
    <w:bookmarkStart w:name="z567" w:id="560"/>
    <w:p>
      <w:pPr>
        <w:spacing w:after="0"/>
        <w:ind w:left="0"/>
        <w:jc w:val="both"/>
      </w:pPr>
      <w:r>
        <w:rPr>
          <w:rFonts w:ascii="Times New Roman"/>
          <w:b w:val="false"/>
          <w:i w:val="false"/>
          <w:color w:val="000000"/>
          <w:sz w:val="28"/>
        </w:rPr>
        <w:t>
      "КазРосГаз", достигается путем замещения российского газа, потребляемого Костанайской областью, узбекского и туркменского газа, потребляемого южными регионами Казахстана, аналогичными объемами переработанного карачаганакского газа по фиксированным ценам, согласованным с уполномоченными сторонами Соглашения – АО "НК "КазМунайГаз" и ОАО "Газпром" и утвержденным Правительством Республики Казахстан.</w:t>
      </w:r>
    </w:p>
    <w:bookmarkEnd w:id="560"/>
    <w:bookmarkStart w:name="z568" w:id="561"/>
    <w:p>
      <w:pPr>
        <w:spacing w:after="0"/>
        <w:ind w:left="0"/>
        <w:jc w:val="both"/>
      </w:pPr>
      <w:r>
        <w:rPr>
          <w:rFonts w:ascii="Times New Roman"/>
          <w:b w:val="false"/>
          <w:i w:val="false"/>
          <w:color w:val="000000"/>
          <w:sz w:val="28"/>
        </w:rPr>
        <w:t>
      Использование схемы замещения с подачей газа с Карачаганакского месторождения позволяет ОАО "ГАЗПРОМ" оптимизировать транспортную схему для экспорта газа с экономией затрат на транспортировку газа на участке газопроводов от КС "Карталинское" и КС "Оренбурская" на объем газа, отбираемого по газопроводу "Карталы-Рудный" в сторону северных областей РК. Для реализации данной схемы взаимопоставок газа на перспективу имеются все основания.</w:t>
      </w:r>
    </w:p>
    <w:bookmarkEnd w:id="561"/>
    <w:bookmarkStart w:name="z569" w:id="562"/>
    <w:p>
      <w:pPr>
        <w:spacing w:after="0"/>
        <w:ind w:left="0"/>
        <w:jc w:val="both"/>
      </w:pPr>
      <w:r>
        <w:rPr>
          <w:rFonts w:ascii="Times New Roman"/>
          <w:b w:val="false"/>
          <w:i w:val="false"/>
          <w:color w:val="000000"/>
          <w:sz w:val="28"/>
        </w:rPr>
        <w:t>
      Во-первых, технические возможности транзита газа по МГ "Бухара-Урал", в случае заинтересованности продолжения транзита газа на экспорт в сложившихся объемах в условиях ограниченности транзитной мощности газопровода на участке КС-"Домбаровская" и КС "Оренбургская" при возможности увеличения экспорта за счет поставок дополнительных объемов карачаганакского газа, ОАО "ГАЗПРОМ" вполне может увеличить транспортировку газа по данному газопроводу в объемах покрывающих увеличение до 5,0 млрд. м3/год в перспективе против сложившегося уровня поставок газа в РК в данном регионе.</w:t>
      </w:r>
    </w:p>
    <w:bookmarkEnd w:id="562"/>
    <w:bookmarkStart w:name="z570" w:id="563"/>
    <w:p>
      <w:pPr>
        <w:spacing w:after="0"/>
        <w:ind w:left="0"/>
        <w:jc w:val="both"/>
      </w:pPr>
      <w:r>
        <w:rPr>
          <w:rFonts w:ascii="Times New Roman"/>
          <w:b w:val="false"/>
          <w:i w:val="false"/>
          <w:color w:val="000000"/>
          <w:sz w:val="28"/>
        </w:rPr>
        <w:t>
      Рис. 34 – Возможные проектные и перспективные маршруты поставок газа в Северный регион, включая дополнительные объемы для г. Астаны</w:t>
      </w:r>
    </w:p>
    <w:bookmarkEnd w:id="563"/>
    <w:bookmarkStart w:name="z571"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2" w:id="565"/>
    <w:p>
      <w:pPr>
        <w:spacing w:after="0"/>
        <w:ind w:left="0"/>
        <w:jc w:val="both"/>
      </w:pPr>
      <w:r>
        <w:rPr>
          <w:rFonts w:ascii="Times New Roman"/>
          <w:b w:val="false"/>
          <w:i w:val="false"/>
          <w:color w:val="000000"/>
          <w:sz w:val="28"/>
        </w:rPr>
        <w:t>
      Во-вторых, политико-экономические возможности, учитывая подписание странами Таможенного Союза Соглашения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(г. Москва, 9 декабря 2010 г.), а также существующие и необходимые для реализации Проекта договора и соглашения, в том числе, по долгосрочным поставкам российского газа. Это Соглашение регулирует свободный доступ стан участников Союза к свободным мощностям газопроводов с применением справедливых тарифов для прямого транзита газа или использования схем взаимозамещения.</w:t>
      </w:r>
    </w:p>
    <w:bookmarkEnd w:id="565"/>
    <w:bookmarkStart w:name="z573" w:id="566"/>
    <w:p>
      <w:pPr>
        <w:spacing w:after="0"/>
        <w:ind w:left="0"/>
        <w:jc w:val="both"/>
      </w:pPr>
      <w:r>
        <w:rPr>
          <w:rFonts w:ascii="Times New Roman"/>
          <w:b w:val="false"/>
          <w:i w:val="false"/>
          <w:color w:val="000000"/>
          <w:sz w:val="28"/>
        </w:rPr>
        <w:t>
      В целях расширения охвата газоснабжением населенных пунктов Костанайской, Акмолинской и Северо-Казахстанской областей, увеличения объемов поставки газав г.Астану, а в перспективе и поставки газа в Восточный регион и удовлетворения растущих объемов потребления газа рассматривается возможность строительства газопровода "Карталы-Зайсан" от МГ "Бухара – Урал" по ранее проработанному маршруту "Тобол – Атбасар - Астана" для закольцовки с МГ</w:t>
      </w:r>
    </w:p>
    <w:bookmarkEnd w:id="566"/>
    <w:bookmarkStart w:name="z574" w:id="567"/>
    <w:p>
      <w:pPr>
        <w:spacing w:after="0"/>
        <w:ind w:left="0"/>
        <w:jc w:val="both"/>
      </w:pPr>
      <w:r>
        <w:rPr>
          <w:rFonts w:ascii="Times New Roman"/>
          <w:b w:val="false"/>
          <w:i w:val="false"/>
          <w:color w:val="000000"/>
          <w:sz w:val="28"/>
        </w:rPr>
        <w:t>
      "Сарыарка" газовой системой Костанайской области, а также для подключения отвода на Восточный регион и покрытия зимних пиковых нагрузок по северным областям и городу Астана.</w:t>
      </w:r>
    </w:p>
    <w:bookmarkEnd w:id="567"/>
    <w:bookmarkStart w:name="z575" w:id="568"/>
    <w:p>
      <w:pPr>
        <w:spacing w:after="0"/>
        <w:ind w:left="0"/>
        <w:jc w:val="both"/>
      </w:pPr>
      <w:r>
        <w:rPr>
          <w:rFonts w:ascii="Times New Roman"/>
          <w:b w:val="false"/>
          <w:i w:val="false"/>
          <w:color w:val="000000"/>
          <w:sz w:val="28"/>
        </w:rPr>
        <w:t>
      В рамках энергетической безопасности и создания единой системы транспортировки и обеспечения газом страны за счет собственных ресурсов в рамках Генеральной схемы газификации проработаны варианты газификации населенных пунктов Восточно-Казахстанской, Абайской и Павлодарской областей за счет поэтапного строительства в перспективе магистрального газопровода "Карталы (РФ) – Тобол (РК, Костанайская область) - Астана – Семей – Усть-Каменогорск" с подключением его к источнику газа от газотранспортной системы "Бухара- Урал" на территории РФ, обоснованный в сравнении с вариантом по маршруту "Бейнеу – Караозек – Темиртау – Курчатов – Семей – Усть-Каменогорск" с отводами на Павлодар и Зайсан, по технико-экономическим показателям.</w:t>
      </w:r>
    </w:p>
    <w:bookmarkEnd w:id="568"/>
    <w:bookmarkStart w:name="z576" w:id="569"/>
    <w:p>
      <w:pPr>
        <w:spacing w:after="0"/>
        <w:ind w:left="0"/>
        <w:jc w:val="both"/>
      </w:pPr>
      <w:r>
        <w:rPr>
          <w:rFonts w:ascii="Times New Roman"/>
          <w:b w:val="false"/>
          <w:i w:val="false"/>
          <w:color w:val="000000"/>
          <w:sz w:val="28"/>
        </w:rPr>
        <w:t xml:space="preserve">
      Рис. 35. Схема проектных маршрутов МГ для газификации северо-восточного региона </w:t>
      </w:r>
    </w:p>
    <w:bookmarkEnd w:id="569"/>
    <w:bookmarkStart w:name="z577"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8" w:id="571"/>
    <w:p>
      <w:pPr>
        <w:spacing w:after="0"/>
        <w:ind w:left="0"/>
        <w:jc w:val="both"/>
      </w:pPr>
      <w:r>
        <w:rPr>
          <w:rFonts w:ascii="Times New Roman"/>
          <w:b w:val="false"/>
          <w:i w:val="false"/>
          <w:color w:val="000000"/>
          <w:sz w:val="28"/>
        </w:rPr>
        <w:t>
      Из рассмотренных вариантов газификации Павлодарской, Абайской и Восточно-Казахстанской областей в качестве наиболее перспективного рассматривается Вариант-2 по маршруту "Карталы (РФ) – Тобол (РК, Костанайская область) - Астана – Семей – Усть-Каменогорск" с подключением его к источнику газа от газотранспортной системы "Бухара-Урал" на территории РФ, отличающийся следующими преимуществами:</w:t>
      </w:r>
    </w:p>
    <w:bookmarkEnd w:id="571"/>
    <w:bookmarkStart w:name="z579" w:id="572"/>
    <w:p>
      <w:pPr>
        <w:spacing w:after="0"/>
        <w:ind w:left="0"/>
        <w:jc w:val="both"/>
      </w:pPr>
      <w:r>
        <w:rPr>
          <w:rFonts w:ascii="Times New Roman"/>
          <w:b w:val="false"/>
          <w:i w:val="false"/>
          <w:color w:val="000000"/>
          <w:sz w:val="28"/>
        </w:rPr>
        <w:t>
      •Меньшей общей протяженностью маршрута;</w:t>
      </w:r>
    </w:p>
    <w:bookmarkEnd w:id="572"/>
    <w:bookmarkStart w:name="z580" w:id="573"/>
    <w:p>
      <w:pPr>
        <w:spacing w:after="0"/>
        <w:ind w:left="0"/>
        <w:jc w:val="both"/>
      </w:pPr>
      <w:r>
        <w:rPr>
          <w:rFonts w:ascii="Times New Roman"/>
          <w:b w:val="false"/>
          <w:i w:val="false"/>
          <w:color w:val="000000"/>
          <w:sz w:val="28"/>
        </w:rPr>
        <w:t>
      •Получение резерва мощности газа для г. Астана</w:t>
      </w:r>
    </w:p>
    <w:bookmarkEnd w:id="573"/>
    <w:bookmarkStart w:name="z581" w:id="574"/>
    <w:p>
      <w:pPr>
        <w:spacing w:after="0"/>
        <w:ind w:left="0"/>
        <w:jc w:val="both"/>
      </w:pPr>
      <w:r>
        <w:rPr>
          <w:rFonts w:ascii="Times New Roman"/>
          <w:b w:val="false"/>
          <w:i w:val="false"/>
          <w:color w:val="000000"/>
          <w:sz w:val="28"/>
        </w:rPr>
        <w:t>
      •Дополнительная возможность газификации новых территорий Костанайской, Северо- Казахстанской и Акмолинской областей;</w:t>
      </w:r>
    </w:p>
    <w:bookmarkEnd w:id="574"/>
    <w:bookmarkStart w:name="z582" w:id="575"/>
    <w:p>
      <w:pPr>
        <w:spacing w:after="0"/>
        <w:ind w:left="0"/>
        <w:jc w:val="both"/>
      </w:pPr>
      <w:r>
        <w:rPr>
          <w:rFonts w:ascii="Times New Roman"/>
          <w:b w:val="false"/>
          <w:i w:val="false"/>
          <w:color w:val="000000"/>
          <w:sz w:val="28"/>
        </w:rPr>
        <w:t>
      •Подачей газ от двух направлений и источников;</w:t>
      </w:r>
    </w:p>
    <w:bookmarkEnd w:id="575"/>
    <w:bookmarkStart w:name="z583" w:id="576"/>
    <w:p>
      <w:pPr>
        <w:spacing w:after="0"/>
        <w:ind w:left="0"/>
        <w:jc w:val="both"/>
      </w:pPr>
      <w:r>
        <w:rPr>
          <w:rFonts w:ascii="Times New Roman"/>
          <w:b w:val="false"/>
          <w:i w:val="false"/>
          <w:color w:val="000000"/>
          <w:sz w:val="28"/>
        </w:rPr>
        <w:t>
      •Меньшими капитальными вложениями без учета строительства 3-ей нитки МГ ББШ до 150 млрд. т.</w:t>
      </w:r>
    </w:p>
    <w:bookmarkEnd w:id="576"/>
    <w:bookmarkStart w:name="z584" w:id="577"/>
    <w:p>
      <w:pPr>
        <w:spacing w:after="0"/>
        <w:ind w:left="0"/>
        <w:jc w:val="both"/>
      </w:pPr>
      <w:r>
        <w:rPr>
          <w:rFonts w:ascii="Times New Roman"/>
          <w:b w:val="false"/>
          <w:i w:val="false"/>
          <w:color w:val="000000"/>
          <w:sz w:val="28"/>
        </w:rPr>
        <w:t>
      •Исключением 3-ей нитки или 2-ой нитка МГ "ББШ" Dн1420 мм до КС "Караозек" – около 0,9 трлн.тенге</w:t>
      </w:r>
    </w:p>
    <w:bookmarkEnd w:id="577"/>
    <w:bookmarkStart w:name="z585" w:id="578"/>
    <w:p>
      <w:pPr>
        <w:spacing w:after="0"/>
        <w:ind w:left="0"/>
        <w:jc w:val="both"/>
      </w:pPr>
      <w:r>
        <w:rPr>
          <w:rFonts w:ascii="Times New Roman"/>
          <w:b w:val="false"/>
          <w:i w:val="false"/>
          <w:color w:val="000000"/>
          <w:sz w:val="28"/>
        </w:rPr>
        <w:t>
      Рис.36 - Схема перспективных вариантов маршрута "Карталы-Зайсан" для газификации северо-восточного региона</w:t>
      </w:r>
    </w:p>
    <w:bookmarkEnd w:id="578"/>
    <w:bookmarkStart w:name="z586"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7" w:id="580"/>
    <w:p>
      <w:pPr>
        <w:spacing w:after="0"/>
        <w:ind w:left="0"/>
        <w:jc w:val="both"/>
      </w:pPr>
      <w:r>
        <w:rPr>
          <w:rFonts w:ascii="Times New Roman"/>
          <w:b w:val="false"/>
          <w:i w:val="false"/>
          <w:color w:val="000000"/>
          <w:sz w:val="28"/>
        </w:rPr>
        <w:t>
      Расчетный объем потребления товарного газа по восточному региону на 1-этапе перспективного развития может составить порядка 1,8 млрд м</w:t>
      </w:r>
      <w:r>
        <w:rPr>
          <w:rFonts w:ascii="Times New Roman"/>
          <w:b w:val="false"/>
          <w:i w:val="false"/>
          <w:color w:val="000000"/>
          <w:vertAlign w:val="superscript"/>
        </w:rPr>
        <w:t>3</w:t>
      </w:r>
      <w:r>
        <w:rPr>
          <w:rFonts w:ascii="Times New Roman"/>
          <w:b w:val="false"/>
          <w:i w:val="false"/>
          <w:color w:val="000000"/>
          <w:sz w:val="28"/>
        </w:rPr>
        <w:t xml:space="preserve"> в год, с газификацией до 215 населенных пунктов. </w:t>
      </w:r>
    </w:p>
    <w:bookmarkEnd w:id="580"/>
    <w:bookmarkStart w:name="z588" w:id="581"/>
    <w:p>
      <w:pPr>
        <w:spacing w:after="0"/>
        <w:ind w:left="0"/>
        <w:jc w:val="both"/>
      </w:pPr>
      <w:r>
        <w:rPr>
          <w:rFonts w:ascii="Times New Roman"/>
          <w:b w:val="false"/>
          <w:i w:val="false"/>
          <w:color w:val="000000"/>
          <w:sz w:val="28"/>
        </w:rPr>
        <w:t>
      Выбор вариантов газификации северо-восточного региона будет определен по эффективности маршрутов подачи газа после переговоров с российской стороной и проработок технико- экономических обоснований с учетом социально-экономических и экологических аспектов региона. Поэтому при всей технической оправданности газификация указанного региона от газотранспортной системы Российской Федерации, важной составляющей выбора маршрута будет определение закупочной цены газа, механизм закупки и надежность поставок газа, стоимость строительства и др.</w:t>
      </w:r>
    </w:p>
    <w:bookmarkEnd w:id="581"/>
    <w:bookmarkStart w:name="z589" w:id="582"/>
    <w:p>
      <w:pPr>
        <w:spacing w:after="0"/>
        <w:ind w:left="0"/>
        <w:jc w:val="both"/>
      </w:pPr>
      <w:r>
        <w:rPr>
          <w:rFonts w:ascii="Times New Roman"/>
          <w:b w:val="false"/>
          <w:i w:val="false"/>
          <w:color w:val="000000"/>
          <w:sz w:val="28"/>
        </w:rPr>
        <w:t>
      Основой ресурсного обеспечения Региональной схемы для увеличения подачи газа в г.Астана рассматривается сложившийся механизм взаимных поставок газа (схема взаимозамещения) с месторождения Карачаганак между РК и РФ. Объемы добываемого карачаганакского газа, подаваемого на переработку на Оренбургский ГПЗ, являются практически единственным источником для обеспечения поставок газа в Костанайскую область и северные регионы, по схеме взаимозамещения, а в перспективе, при принятии решения о строительстве Карачаганакского ГПЗ, как собственный казахстанский ресурс, обеспечивающий поставку газа с использованием сложившейся и проектируемой системы магистральных газопроводов.</w:t>
      </w:r>
    </w:p>
    <w:bookmarkEnd w:id="582"/>
    <w:bookmarkStart w:name="z590" w:id="583"/>
    <w:p>
      <w:pPr>
        <w:spacing w:after="0"/>
        <w:ind w:left="0"/>
        <w:jc w:val="both"/>
      </w:pPr>
      <w:r>
        <w:rPr>
          <w:rFonts w:ascii="Times New Roman"/>
          <w:b w:val="false"/>
          <w:i w:val="false"/>
          <w:color w:val="000000"/>
          <w:sz w:val="28"/>
        </w:rPr>
        <w:t>
      По договору заключенному в 2007 году поставка карачаганакского газа в систему ОАО "ГАЗПРОМ" осуществлялась не только за счет поставок сырого газа через Оренбургское ГПЗ в рамках ратифицированного Соглашения РК и РФ о создании СП на базе Оренбургского ГПЗ с обязательным заключением долгосрочных (не менее чем на 15 лет) договоров, предусматривающих закупку и переработку карачаганакского газа в объеме не менее 15 млрд.м3 в год, но и за счет поставок товарного газа с проектируемого Карачаганакского ГПЗ мощностью на 1- ом этапе 5 млрд.м3 и доведением ее до 10 млрд.м3/год.</w:t>
      </w:r>
    </w:p>
    <w:bookmarkEnd w:id="583"/>
    <w:bookmarkStart w:name="z591" w:id="584"/>
    <w:p>
      <w:pPr>
        <w:spacing w:after="0"/>
        <w:ind w:left="0"/>
        <w:jc w:val="both"/>
      </w:pPr>
      <w:r>
        <w:rPr>
          <w:rFonts w:ascii="Times New Roman"/>
          <w:b w:val="false"/>
          <w:i w:val="false"/>
          <w:color w:val="000000"/>
          <w:sz w:val="28"/>
        </w:rPr>
        <w:t>
      В 2015 г. – ТОО "КазРосГаз" и "Карачаганак Петролиум Оперейтинг Б.В" (КПО) сообщили, что между компаниями-партнерами по Карачаганакскому проекту и ТОО "КазРосГаз", являющимся совместным предприятием ОАО "Газпром" и АО НК "КазМунайГаз", была достигнута договоренность о продлении срока действия действующего договора о купле-продаже карачаганакского газа до января 2038 года.</w:t>
      </w:r>
    </w:p>
    <w:bookmarkEnd w:id="584"/>
    <w:bookmarkStart w:name="z592" w:id="585"/>
    <w:p>
      <w:pPr>
        <w:spacing w:after="0"/>
        <w:ind w:left="0"/>
        <w:jc w:val="both"/>
      </w:pPr>
      <w:r>
        <w:rPr>
          <w:rFonts w:ascii="Times New Roman"/>
          <w:b w:val="false"/>
          <w:i w:val="false"/>
          <w:color w:val="000000"/>
          <w:sz w:val="28"/>
        </w:rPr>
        <w:t>
      Новая сделка предусматривает ежегодную поставку до 9 млрд кубометров сырого газа, добываемого на Карачаганакском месторождении, в течение 15 лет - с 2022 по 2038 годы. Продление данного договора является важным шагом в продолжающемся освоении Карачаганакского месторождения и означает дополнительную поставку 120-135 млрд кубометров газа на Оренбургский газоперерабатывающий завод до конца контрактного периода, что обеспечит дополнительную прибыль для компаний-партнеров по Карачаганакскому проекту и Республики Казахстан.</w:t>
      </w:r>
    </w:p>
    <w:bookmarkEnd w:id="585"/>
    <w:bookmarkStart w:name="z593" w:id="586"/>
    <w:p>
      <w:pPr>
        <w:spacing w:after="0"/>
        <w:ind w:left="0"/>
        <w:jc w:val="both"/>
      </w:pPr>
      <w:r>
        <w:rPr>
          <w:rFonts w:ascii="Times New Roman"/>
          <w:b w:val="false"/>
          <w:i w:val="false"/>
          <w:color w:val="000000"/>
          <w:sz w:val="28"/>
        </w:rPr>
        <w:t>
      Казахстанская сторона располагает на дальнюю перспективу дополнительными ресурсами газа за счет месторождений Западного Казахстана для поддержания сложившейся схемы взаимопоставок газа через Оренбургский ГПЗ, КС "Александров Гай" от МГ "Средняя Азия - Центр" и КС "Домбаровское" от казахстанской части МГ "Бухара–Урал" для покрытия перспективной потребности северных областей РК и г. Астана.</w:t>
      </w:r>
    </w:p>
    <w:bookmarkEnd w:id="586"/>
    <w:bookmarkStart w:name="z594" w:id="587"/>
    <w:p>
      <w:pPr>
        <w:spacing w:after="0"/>
        <w:ind w:left="0"/>
        <w:jc w:val="both"/>
      </w:pPr>
      <w:r>
        <w:rPr>
          <w:rFonts w:ascii="Times New Roman"/>
          <w:b w:val="false"/>
          <w:i w:val="false"/>
          <w:color w:val="000000"/>
          <w:sz w:val="28"/>
        </w:rPr>
        <w:t>
      4.5. Схема расположения и характеристика существующих и планируемых к строительству магистральных газопроводов</w:t>
      </w:r>
    </w:p>
    <w:bookmarkEnd w:id="587"/>
    <w:bookmarkStart w:name="z595" w:id="588"/>
    <w:p>
      <w:pPr>
        <w:spacing w:after="0"/>
        <w:ind w:left="0"/>
        <w:jc w:val="both"/>
      </w:pPr>
      <w:r>
        <w:rPr>
          <w:rFonts w:ascii="Times New Roman"/>
          <w:b w:val="false"/>
          <w:i w:val="false"/>
          <w:color w:val="000000"/>
          <w:sz w:val="28"/>
        </w:rPr>
        <w:t>
      Дополнительные источники газоснабжения г. Астаны, в том числе АГРС-3 могут быть рассмотрены только в случае подтверждения ресурсной базы и реализации проектов по подаче дополнительных объемов газа со строительством перспективного магистрального газопровода на участке "Карталы-Астана".</w:t>
      </w:r>
    </w:p>
    <w:bookmarkEnd w:id="588"/>
    <w:bookmarkStart w:name="z596" w:id="589"/>
    <w:p>
      <w:pPr>
        <w:spacing w:after="0"/>
        <w:ind w:left="0"/>
        <w:jc w:val="left"/>
      </w:pPr>
      <w:r>
        <w:rPr>
          <w:rFonts w:ascii="Times New Roman"/>
          <w:b/>
          <w:i w:val="false"/>
          <w:color w:val="000000"/>
        </w:rPr>
        <w:t xml:space="preserve"> 5. ОБОСНОВАНИЕ РЕГИОНАЛЬНОЙ СХЕМЫ ГАЗИФИКАЦИИ</w:t>
      </w:r>
    </w:p>
    <w:bookmarkEnd w:id="589"/>
    <w:bookmarkStart w:name="z597" w:id="590"/>
    <w:p>
      <w:pPr>
        <w:spacing w:after="0"/>
        <w:ind w:left="0"/>
        <w:jc w:val="both"/>
      </w:pPr>
      <w:r>
        <w:rPr>
          <w:rFonts w:ascii="Times New Roman"/>
          <w:b w:val="false"/>
          <w:i w:val="false"/>
          <w:color w:val="000000"/>
          <w:sz w:val="28"/>
        </w:rPr>
        <w:t>
      5.1. Обзор реализуемых и перспективных проектов по развитию системы газоснабжения и газификации</w:t>
      </w:r>
    </w:p>
    <w:bookmarkEnd w:id="590"/>
    <w:bookmarkStart w:name="z598" w:id="591"/>
    <w:p>
      <w:pPr>
        <w:spacing w:after="0"/>
        <w:ind w:left="0"/>
        <w:jc w:val="both"/>
      </w:pPr>
      <w:r>
        <w:rPr>
          <w:rFonts w:ascii="Times New Roman"/>
          <w:b w:val="false"/>
          <w:i w:val="false"/>
          <w:color w:val="000000"/>
          <w:sz w:val="28"/>
        </w:rPr>
        <w:t>
      5.1.1 Анализ и оценка существующих проектов строительства газопроводов в г. Астана</w:t>
      </w:r>
    </w:p>
    <w:bookmarkEnd w:id="591"/>
    <w:bookmarkStart w:name="z599" w:id="592"/>
    <w:p>
      <w:pPr>
        <w:spacing w:after="0"/>
        <w:ind w:left="0"/>
        <w:jc w:val="both"/>
      </w:pPr>
      <w:r>
        <w:rPr>
          <w:rFonts w:ascii="Times New Roman"/>
          <w:b w:val="false"/>
          <w:i w:val="false"/>
          <w:color w:val="000000"/>
          <w:sz w:val="28"/>
        </w:rPr>
        <w:t>
      Реализация региональной схемы газификации г. Астана позволит до 2030 года перевести ряд объектов промышленности и коммунально-бытовой сферы на природный газ, а также использовать его для отопления и пище приготовления в жилом секторе, что существенно улучшит топливно- энергетический баланс и экологическую ситуацию в городе в целом. При этом будут достигаться скрытые экономические эффекты, связанные с качеством производимой продукции, комфортностью использования газа для бытовых нужд. Прямой экономический эффект, выражен от снижения стоимости используемых энергоносителей, к примеру замещения газом нефтепродуктов и сжиженного газа, от открытия нового производства на базе использования природного газа.</w:t>
      </w:r>
    </w:p>
    <w:bookmarkEnd w:id="592"/>
    <w:bookmarkStart w:name="z600" w:id="593"/>
    <w:p>
      <w:pPr>
        <w:spacing w:after="0"/>
        <w:ind w:left="0"/>
        <w:jc w:val="both"/>
      </w:pPr>
      <w:r>
        <w:rPr>
          <w:rFonts w:ascii="Times New Roman"/>
          <w:b w:val="false"/>
          <w:i w:val="false"/>
          <w:color w:val="000000"/>
          <w:sz w:val="28"/>
        </w:rPr>
        <w:t>
      Рис. 37. Региональная схема газификации Астаны</w:t>
      </w:r>
    </w:p>
    <w:bookmarkEnd w:id="593"/>
    <w:bookmarkStart w:name="z601"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2" w:id="595"/>
    <w:p>
      <w:pPr>
        <w:spacing w:after="0"/>
        <w:ind w:left="0"/>
        <w:jc w:val="both"/>
      </w:pPr>
      <w:r>
        <w:rPr>
          <w:rFonts w:ascii="Times New Roman"/>
          <w:b w:val="false"/>
          <w:i w:val="false"/>
          <w:color w:val="000000"/>
          <w:sz w:val="28"/>
        </w:rPr>
        <w:t>
      Имея повышенную теплоту сгорания, природный газ требует значительно меньших затрат на производство, доставку и потребление, чем твердое или жидкое топливо. Высокий эффект от использования природного газа обеспечивается за счет интенсификации технологических процессов, сокращения удельного расхода топлива и временного цикла отдельных производственных процессов, создания условий для контроля над процессом горения, достижения большей экономии и управляемости процессом горения.</w:t>
      </w:r>
    </w:p>
    <w:bookmarkEnd w:id="595"/>
    <w:bookmarkStart w:name="z603" w:id="596"/>
    <w:p>
      <w:pPr>
        <w:spacing w:after="0"/>
        <w:ind w:left="0"/>
        <w:jc w:val="both"/>
      </w:pPr>
      <w:r>
        <w:rPr>
          <w:rFonts w:ascii="Times New Roman"/>
          <w:b w:val="false"/>
          <w:i w:val="false"/>
          <w:color w:val="000000"/>
          <w:sz w:val="28"/>
        </w:rPr>
        <w:t>
      Успешная реализация строительства магистрального газопровода "Сарыарка", который обеспечивает транзит имеющихся ресурсов природного газа от западных нефтегазовых регионов страны в северные области РК, через существующую систему магистральных газопроводов, приводит к ускорению процесса газификации региона.</w:t>
      </w:r>
    </w:p>
    <w:bookmarkEnd w:id="596"/>
    <w:bookmarkStart w:name="z604" w:id="597"/>
    <w:p>
      <w:pPr>
        <w:spacing w:after="0"/>
        <w:ind w:left="0"/>
        <w:jc w:val="both"/>
      </w:pPr>
      <w:r>
        <w:rPr>
          <w:rFonts w:ascii="Times New Roman"/>
          <w:b w:val="false"/>
          <w:i w:val="false"/>
          <w:color w:val="000000"/>
          <w:sz w:val="28"/>
        </w:rPr>
        <w:t xml:space="preserve">
      В соответствии с протокольным поручением Администрации Президента о необходимости завершения газификации Астаны в условиях ограниченного бюджетного финансирования, встал вопрос о привлечении частных инвестиции в строительство газораспределительных сетей. В связи с чем привлечена частная организация ТОО "QAZAQJYLU", которая зарегистрировалось в качестве субъекта естественных монополий и утвердила Инвестиционную программу включающую газификацию ж.м. Уркер, ж.м. Ондирис, Казгородок, промышленных предприятий в районе Индустриального парка 1, 2 и ТЛЦ. </w:t>
      </w:r>
    </w:p>
    <w:bookmarkEnd w:id="597"/>
    <w:bookmarkStart w:name="z605" w:id="598"/>
    <w:p>
      <w:pPr>
        <w:spacing w:after="0"/>
        <w:ind w:left="0"/>
        <w:jc w:val="both"/>
      </w:pPr>
      <w:r>
        <w:rPr>
          <w:rFonts w:ascii="Times New Roman"/>
          <w:b w:val="false"/>
          <w:i w:val="false"/>
          <w:color w:val="000000"/>
          <w:sz w:val="28"/>
        </w:rPr>
        <w:t>
      С целью сдерживания роста тарифов для населения предусмотрен возврат инвестиционной нагрузки через дифференциацию тарифа для юридических лиц в том числе предприятий в районе Индустриального парка №1, №2 и Логистического центра, в соответствии с действующим законодательством РК "О естественных монополиях".</w:t>
      </w:r>
    </w:p>
    <w:bookmarkEnd w:id="598"/>
    <w:bookmarkStart w:name="z606" w:id="599"/>
    <w:p>
      <w:pPr>
        <w:spacing w:after="0"/>
        <w:ind w:left="0"/>
        <w:jc w:val="both"/>
      </w:pPr>
      <w:r>
        <w:rPr>
          <w:rFonts w:ascii="Times New Roman"/>
          <w:b w:val="false"/>
          <w:i w:val="false"/>
          <w:color w:val="000000"/>
          <w:sz w:val="28"/>
        </w:rPr>
        <w:t>
      Для недопущения разной конечной стоимости товарного газа в районе Индустриального парка и сохранения давления газораспределительной системы ТЭЦ и жилых массивов было принято решение о прекращении выдачи технических условии от Астанинского производственного филиала "QazaqGaz Aimaq" для потребителей в районе Индустриального парка, а также перевод действующих потребителей к газораспределительной системе Индустриального парка.</w:t>
      </w:r>
    </w:p>
    <w:bookmarkEnd w:id="599"/>
    <w:bookmarkStart w:name="z607" w:id="600"/>
    <w:p>
      <w:pPr>
        <w:spacing w:after="0"/>
        <w:ind w:left="0"/>
        <w:jc w:val="both"/>
      </w:pPr>
      <w:r>
        <w:rPr>
          <w:rFonts w:ascii="Times New Roman"/>
          <w:b w:val="false"/>
          <w:i w:val="false"/>
          <w:color w:val="000000"/>
          <w:sz w:val="28"/>
        </w:rPr>
        <w:t xml:space="preserve">
      Соблюдение экономических стимулов предприятий осуществлено за счет замены более дорогих видов топлива такие как: дизель, сжиженный газ и электричество на более дешевое, экологичное, экономичное, безопасное и доступное топливо – магистральный природный газ. </w:t>
      </w:r>
    </w:p>
    <w:bookmarkEnd w:id="600"/>
    <w:bookmarkStart w:name="z608" w:id="601"/>
    <w:p>
      <w:pPr>
        <w:spacing w:after="0"/>
        <w:ind w:left="0"/>
        <w:jc w:val="both"/>
      </w:pPr>
      <w:r>
        <w:rPr>
          <w:rFonts w:ascii="Times New Roman"/>
          <w:b w:val="false"/>
          <w:i w:val="false"/>
          <w:color w:val="000000"/>
          <w:sz w:val="28"/>
        </w:rPr>
        <w:t>
      Следует ожидать, что реализация Региональной схемы газификации г. Астана не только значительно повысит качественный уровень проживания населения, но и создаст благоприятные условия для социально-экономического развития всего города в соответствии с приоритетами утвержденных программой социально-экономического развития.</w:t>
      </w:r>
    </w:p>
    <w:bookmarkEnd w:id="601"/>
    <w:bookmarkStart w:name="z609" w:id="602"/>
    <w:p>
      <w:pPr>
        <w:spacing w:after="0"/>
        <w:ind w:left="0"/>
        <w:jc w:val="both"/>
      </w:pPr>
      <w:r>
        <w:rPr>
          <w:rFonts w:ascii="Times New Roman"/>
          <w:b w:val="false"/>
          <w:i w:val="false"/>
          <w:color w:val="000000"/>
          <w:sz w:val="28"/>
        </w:rPr>
        <w:t>
      При выборе трасс распределительных газопроводов высокого давления учитывались следующие критерии:</w:t>
      </w:r>
    </w:p>
    <w:bookmarkEnd w:id="602"/>
    <w:bookmarkStart w:name="z610" w:id="603"/>
    <w:p>
      <w:pPr>
        <w:spacing w:after="0"/>
        <w:ind w:left="0"/>
        <w:jc w:val="both"/>
      </w:pPr>
      <w:r>
        <w:rPr>
          <w:rFonts w:ascii="Times New Roman"/>
          <w:b w:val="false"/>
          <w:i w:val="false"/>
          <w:color w:val="000000"/>
          <w:sz w:val="28"/>
        </w:rPr>
        <w:t>
      •Оптимальная протяженность с учетом требований СНиП по нормативам приближений к населенным пунктам, зданиям, инженерным сооружениям, пересечениям с естественными и искусственными препятствиями и технологии выполнения строительных работ для предотвращения необоснованного изъятия земель из сельскохозяйственного оборота;</w:t>
      </w:r>
    </w:p>
    <w:bookmarkEnd w:id="603"/>
    <w:bookmarkStart w:name="z611" w:id="604"/>
    <w:p>
      <w:pPr>
        <w:spacing w:after="0"/>
        <w:ind w:left="0"/>
        <w:jc w:val="both"/>
      </w:pPr>
      <w:r>
        <w:rPr>
          <w:rFonts w:ascii="Times New Roman"/>
          <w:b w:val="false"/>
          <w:i w:val="false"/>
          <w:color w:val="000000"/>
          <w:sz w:val="28"/>
        </w:rPr>
        <w:t>
      •Минимизация ущерба для окружающей среды и снижения затрат при строительстве и эксплуатации газопроводов с максимальным использованием существующей инфраструктуры (сооружений и коммуникаций различного назначения - автомобильных дорог, охранных зон ЛЭП, линий связи и т.д.);</w:t>
      </w:r>
    </w:p>
    <w:bookmarkEnd w:id="604"/>
    <w:bookmarkStart w:name="z612" w:id="605"/>
    <w:p>
      <w:pPr>
        <w:spacing w:after="0"/>
        <w:ind w:left="0"/>
        <w:jc w:val="both"/>
      </w:pPr>
      <w:r>
        <w:rPr>
          <w:rFonts w:ascii="Times New Roman"/>
          <w:b w:val="false"/>
          <w:i w:val="false"/>
          <w:color w:val="000000"/>
          <w:sz w:val="28"/>
        </w:rPr>
        <w:t>
      •Возможность применения наиболее эффективных и высокопроизводительных технологий производства строительно-монтажных работ;</w:t>
      </w:r>
    </w:p>
    <w:bookmarkEnd w:id="605"/>
    <w:bookmarkStart w:name="z613" w:id="606"/>
    <w:p>
      <w:pPr>
        <w:spacing w:after="0"/>
        <w:ind w:left="0"/>
        <w:jc w:val="both"/>
      </w:pPr>
      <w:r>
        <w:rPr>
          <w:rFonts w:ascii="Times New Roman"/>
          <w:b w:val="false"/>
          <w:i w:val="false"/>
          <w:color w:val="000000"/>
          <w:sz w:val="28"/>
        </w:rPr>
        <w:t>
      •Перспективы развития городов и населенных пунктов согласно их Генеральным планам,</w:t>
      </w:r>
    </w:p>
    <w:bookmarkEnd w:id="606"/>
    <w:bookmarkStart w:name="z614" w:id="607"/>
    <w:p>
      <w:pPr>
        <w:spacing w:after="0"/>
        <w:ind w:left="0"/>
        <w:jc w:val="both"/>
      </w:pPr>
      <w:r>
        <w:rPr>
          <w:rFonts w:ascii="Times New Roman"/>
          <w:b w:val="false"/>
          <w:i w:val="false"/>
          <w:color w:val="000000"/>
          <w:sz w:val="28"/>
        </w:rPr>
        <w:t>
      •Дислокация существующих и проектируемых промышленных и сельскохозяйственных предприятий, автомобильных дорог, объектов туристической индустрии и других;</w:t>
      </w:r>
    </w:p>
    <w:bookmarkEnd w:id="607"/>
    <w:bookmarkStart w:name="z615" w:id="608"/>
    <w:p>
      <w:pPr>
        <w:spacing w:after="0"/>
        <w:ind w:left="0"/>
        <w:jc w:val="both"/>
      </w:pPr>
      <w:r>
        <w:rPr>
          <w:rFonts w:ascii="Times New Roman"/>
          <w:b w:val="false"/>
          <w:i w:val="false"/>
          <w:color w:val="000000"/>
          <w:sz w:val="28"/>
        </w:rPr>
        <w:t>
      •Обеспечение доступности для обслуживания газопровода с применением минимального ущерба для окружающей среды, обеспечения безопасной эксплуатации газопровода и другое.</w:t>
      </w:r>
    </w:p>
    <w:bookmarkEnd w:id="608"/>
    <w:bookmarkStart w:name="z616" w:id="609"/>
    <w:p>
      <w:pPr>
        <w:spacing w:after="0"/>
        <w:ind w:left="0"/>
        <w:jc w:val="both"/>
      </w:pPr>
      <w:r>
        <w:rPr>
          <w:rFonts w:ascii="Times New Roman"/>
          <w:b w:val="false"/>
          <w:i w:val="false"/>
          <w:color w:val="000000"/>
          <w:sz w:val="28"/>
        </w:rPr>
        <w:t>
      По трассе распределительных газопроводов, в соответствии с технологией функционирования газопроводов высокого давления, по требованиям нормативных документов будут расположены площадки под размещение технологического оборудования, в частности: линейные сооружения (линейные крановые узлы и крановые узлы на ответвлениях-отводах, узлы замера газа и т.д.) и площадочные сооружения (газорегуляторные пункты различного исполнения (ГРП, ШГРП) для понижения давления газа), места размещения которых будут уточняться на стадии разработки технических решений.</w:t>
      </w:r>
    </w:p>
    <w:bookmarkEnd w:id="609"/>
    <w:bookmarkStart w:name="z617" w:id="610"/>
    <w:p>
      <w:pPr>
        <w:spacing w:after="0"/>
        <w:ind w:left="0"/>
        <w:jc w:val="both"/>
      </w:pPr>
      <w:r>
        <w:rPr>
          <w:rFonts w:ascii="Times New Roman"/>
          <w:b w:val="false"/>
          <w:i w:val="false"/>
          <w:color w:val="000000"/>
          <w:sz w:val="28"/>
        </w:rPr>
        <w:t>
      5.1.2 Выработка предложений по развитию газификации региона и строительству новых магистральных и распределительных газопроводов до 2030 года</w:t>
      </w:r>
    </w:p>
    <w:bookmarkEnd w:id="610"/>
    <w:bookmarkStart w:name="z618" w:id="611"/>
    <w:p>
      <w:pPr>
        <w:spacing w:after="0"/>
        <w:ind w:left="0"/>
        <w:jc w:val="both"/>
      </w:pPr>
      <w:r>
        <w:rPr>
          <w:rFonts w:ascii="Times New Roman"/>
          <w:b w:val="false"/>
          <w:i w:val="false"/>
          <w:color w:val="000000"/>
          <w:sz w:val="28"/>
        </w:rPr>
        <w:t>
      Актуальность реализации Региональной схемы исходит из анализа текущего состояния топливно- энергетического комплекса г. Астаны и перспективной ее потребности в энергоресурсах.</w:t>
      </w:r>
    </w:p>
    <w:bookmarkEnd w:id="611"/>
    <w:bookmarkStart w:name="z619" w:id="612"/>
    <w:p>
      <w:pPr>
        <w:spacing w:after="0"/>
        <w:ind w:left="0"/>
        <w:jc w:val="both"/>
      </w:pPr>
      <w:r>
        <w:rPr>
          <w:rFonts w:ascii="Times New Roman"/>
          <w:b w:val="false"/>
          <w:i w:val="false"/>
          <w:color w:val="000000"/>
          <w:sz w:val="28"/>
        </w:rPr>
        <w:t>
      В основу схемы газоснабжения г. Астана были положены утвержденные маслихатом города показатели "Схемы теплоснабжения г. Астана) до 2030 г." основанной на базе исходных данных по социально-экономическому развитию города в период до 2030 г., в соответствии с утвержденным проектом "Внесение изменений и дополнений в Генеральный план развития города Астаны до 2030 года". В связи с принятым решением о размещении дополнительных районных котельных "Туран" -, "Тельмана" и "Юго-Восток" показатели по газоснабжению уточнены новой концепции развития объектов ТЭК г. Астана с соответствующей актуализацией Региональной схемы газификации г. Астана.</w:t>
      </w:r>
    </w:p>
    <w:bookmarkEnd w:id="612"/>
    <w:bookmarkStart w:name="z620"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1" w:id="614"/>
    <w:p>
      <w:pPr>
        <w:spacing w:after="0"/>
        <w:ind w:left="0"/>
        <w:jc w:val="both"/>
      </w:pPr>
      <w:r>
        <w:rPr>
          <w:rFonts w:ascii="Times New Roman"/>
          <w:b w:val="false"/>
          <w:i w:val="false"/>
          <w:color w:val="000000"/>
          <w:sz w:val="28"/>
        </w:rPr>
        <w:t xml:space="preserve">
      В Региональной схеме газификации г. Астана предполагается разработка оптимальных технических решений по переводу объектов коммунально-бытовой сферы и промышленных предприятий на природный газ и развитие сети газопроводов по первоочередным, наиболее рентабельным территориям города с максимальным использованием местных технических и финансовых возможностей, исходя из утвержденной схемы теплоснабжения города. </w:t>
      </w:r>
    </w:p>
    <w:bookmarkEnd w:id="614"/>
    <w:bookmarkStart w:name="z622" w:id="615"/>
    <w:p>
      <w:pPr>
        <w:spacing w:after="0"/>
        <w:ind w:left="0"/>
        <w:jc w:val="both"/>
      </w:pPr>
      <w:r>
        <w:rPr>
          <w:rFonts w:ascii="Times New Roman"/>
          <w:b w:val="false"/>
          <w:i w:val="false"/>
          <w:color w:val="000000"/>
          <w:sz w:val="28"/>
        </w:rPr>
        <w:t>
      Проектирование и строительство магистральных газопроводов и газораспределительных сетей рассматривается как единый поэтапно развивающийся долгосрочный проект, основывающийся на прогрессивной технологии транспортировки, распределения и учета реализуемого природного газа.</w:t>
      </w:r>
    </w:p>
    <w:bookmarkEnd w:id="615"/>
    <w:bookmarkStart w:name="z623" w:id="616"/>
    <w:p>
      <w:pPr>
        <w:spacing w:after="0"/>
        <w:ind w:left="0"/>
        <w:jc w:val="both"/>
      </w:pPr>
      <w:r>
        <w:rPr>
          <w:rFonts w:ascii="Times New Roman"/>
          <w:b w:val="false"/>
          <w:i w:val="false"/>
          <w:color w:val="000000"/>
          <w:sz w:val="28"/>
        </w:rPr>
        <w:t>
      Реализация региональной схемы газификации предусматривает перспективу возможной газификации до 2030 года.</w:t>
      </w:r>
    </w:p>
    <w:bookmarkEnd w:id="616"/>
    <w:bookmarkStart w:name="z624" w:id="617"/>
    <w:p>
      <w:pPr>
        <w:spacing w:after="0"/>
        <w:ind w:left="0"/>
        <w:jc w:val="both"/>
      </w:pPr>
      <w:r>
        <w:rPr>
          <w:rFonts w:ascii="Times New Roman"/>
          <w:b w:val="false"/>
          <w:i w:val="false"/>
          <w:color w:val="000000"/>
          <w:sz w:val="28"/>
        </w:rPr>
        <w:t>
      Таблица 14 -Прогнозные объемы потребления природного газа</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 вание предпри 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 (основное, резервное)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котла, кол-во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котло 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Располагае мая тепловая мощность 1 котла, Гкал/час (т/ч)</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 одной коэфф ициен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 ие топлива в год, млн.м</w:t>
            </w:r>
            <w:r>
              <w:rPr>
                <w:rFonts w:ascii="Times New Roman"/>
                <w:b w:val="false"/>
                <w:i w:val="false"/>
                <w:color w:val="000000"/>
                <w:vertAlign w:val="superscript"/>
              </w:rPr>
              <w:t>3</w:t>
            </w:r>
            <w:r>
              <w:rPr>
                <w:rFonts w:ascii="Times New Roman"/>
                <w:b w:val="false"/>
                <w:i w:val="false"/>
                <w:color w:val="000000"/>
                <w:sz w:val="20"/>
              </w:rPr>
              <w:t>/год (ОЗП 2024-2025гг)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 ие топлива в самый холодный месяц, тыс.м</w:t>
            </w:r>
            <w:r>
              <w:rPr>
                <w:rFonts w:ascii="Times New Roman"/>
                <w:b w:val="false"/>
                <w:i w:val="false"/>
                <w:color w:val="000000"/>
                <w:vertAlign w:val="superscript"/>
              </w:rPr>
              <w:t>3</w:t>
            </w:r>
            <w:r>
              <w:rPr>
                <w:rFonts w:ascii="Times New Roman"/>
                <w:b w:val="false"/>
                <w:i w:val="false"/>
                <w:color w:val="000000"/>
                <w:sz w:val="20"/>
              </w:rPr>
              <w:t>/мес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топлива в самый холодный месяц, м</w:t>
            </w:r>
            <w:r>
              <w:rPr>
                <w:rFonts w:ascii="Times New Roman"/>
                <w:b w:val="false"/>
                <w:i w:val="false"/>
                <w:color w:val="000000"/>
                <w:vertAlign w:val="superscript"/>
              </w:rPr>
              <w:t>3</w:t>
            </w:r>
            <w:r>
              <w:rPr>
                <w:rFonts w:ascii="Times New Roman"/>
                <w:b w:val="false"/>
                <w:i w:val="false"/>
                <w:color w:val="000000"/>
                <w:sz w:val="20"/>
              </w:rPr>
              <w:t>/час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 ный часовой расход, нм</w:t>
            </w:r>
            <w:r>
              <w:rPr>
                <w:rFonts w:ascii="Times New Roman"/>
                <w:b w:val="false"/>
                <w:i w:val="false"/>
                <w:color w:val="000000"/>
                <w:vertAlign w:val="superscript"/>
              </w:rPr>
              <w:t>3</w:t>
            </w:r>
            <w:r>
              <w:rPr>
                <w:rFonts w:ascii="Times New Roman"/>
                <w:b w:val="false"/>
                <w:i w:val="false"/>
                <w:color w:val="000000"/>
                <w:sz w:val="20"/>
              </w:rPr>
              <w:t>/час по данным завода- изготовите 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8"/>
          <w:p>
            <w:pPr>
              <w:spacing w:after="20"/>
              <w:ind w:left="20"/>
              <w:jc w:val="both"/>
            </w:pPr>
            <w:r>
              <w:rPr>
                <w:rFonts w:ascii="Times New Roman"/>
                <w:b w:val="false"/>
                <w:i w:val="false"/>
                <w:color w:val="000000"/>
                <w:sz w:val="20"/>
              </w:rPr>
              <w:t>
Согласованн ый с АО</w:t>
            </w:r>
          </w:p>
          <w:bookmarkEnd w:id="618"/>
          <w:p>
            <w:pPr>
              <w:spacing w:after="20"/>
              <w:ind w:left="20"/>
              <w:jc w:val="both"/>
            </w:pPr>
            <w:r>
              <w:rPr>
                <w:rFonts w:ascii="Times New Roman"/>
                <w:b w:val="false"/>
                <w:i w:val="false"/>
                <w:color w:val="000000"/>
                <w:sz w:val="20"/>
              </w:rPr>
              <w:t>
"Астана Энергия" часовой расход газа, при превышении которого пердусмотре н переход на резервное топливо, нм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9"/>
          <w:p>
            <w:pPr>
              <w:spacing w:after="20"/>
              <w:ind w:left="20"/>
              <w:jc w:val="both"/>
            </w:pPr>
            <w:r>
              <w:rPr>
                <w:rFonts w:ascii="Times New Roman"/>
                <w:b w:val="false"/>
                <w:i w:val="false"/>
                <w:color w:val="000000"/>
                <w:sz w:val="20"/>
              </w:rPr>
              <w:t>
Основное –Газ Резервное –</w:t>
            </w:r>
          </w:p>
          <w:bookmarkEnd w:id="619"/>
          <w:p>
            <w:pPr>
              <w:spacing w:after="20"/>
              <w:ind w:left="20"/>
              <w:jc w:val="both"/>
            </w:pPr>
            <w:r>
              <w:rPr>
                <w:rFonts w:ascii="Times New Roman"/>
                <w:b w:val="false"/>
                <w:i w:val="false"/>
                <w:color w:val="000000"/>
                <w:sz w:val="20"/>
              </w:rPr>
              <w:t>
Уголь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0"/>
          <w:p>
            <w:pPr>
              <w:spacing w:after="20"/>
              <w:ind w:left="20"/>
              <w:jc w:val="both"/>
            </w:pPr>
            <w:r>
              <w:rPr>
                <w:rFonts w:ascii="Times New Roman"/>
                <w:b w:val="false"/>
                <w:i w:val="false"/>
                <w:color w:val="000000"/>
                <w:sz w:val="20"/>
              </w:rPr>
              <w:t>
Е-75-3,9-440КТст.№1</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Е-75-3,9-440КТст.№2</w:t>
            </w:r>
          </w:p>
          <w:p>
            <w:pPr>
              <w:spacing w:after="20"/>
              <w:ind w:left="20"/>
              <w:jc w:val="both"/>
            </w:pPr>
            <w:r>
              <w:rPr>
                <w:rFonts w:ascii="Times New Roman"/>
                <w:b w:val="false"/>
                <w:i w:val="false"/>
                <w:color w:val="000000"/>
                <w:sz w:val="20"/>
              </w:rPr>
              <w:t>
Е-65-3,9-440КТст.№3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1"/>
          <w:p>
            <w:pPr>
              <w:spacing w:after="20"/>
              <w:ind w:left="20"/>
              <w:jc w:val="both"/>
            </w:pPr>
            <w:r>
              <w:rPr>
                <w:rFonts w:ascii="Times New Roman"/>
                <w:b w:val="false"/>
                <w:i w:val="false"/>
                <w:color w:val="000000"/>
                <w:sz w:val="20"/>
              </w:rPr>
              <w:t>
75 т/ч</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75 т/ч</w:t>
            </w:r>
          </w:p>
          <w:p>
            <w:pPr>
              <w:spacing w:after="20"/>
              <w:ind w:left="20"/>
              <w:jc w:val="both"/>
            </w:pPr>
            <w:r>
              <w:rPr>
                <w:rFonts w:ascii="Times New Roman"/>
                <w:b w:val="false"/>
                <w:i w:val="false"/>
                <w:color w:val="000000"/>
                <w:sz w:val="20"/>
              </w:rPr>
              <w:t>
65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2"/>
          <w:p>
            <w:pPr>
              <w:spacing w:after="20"/>
              <w:ind w:left="20"/>
              <w:jc w:val="both"/>
            </w:pPr>
            <w:r>
              <w:rPr>
                <w:rFonts w:ascii="Times New Roman"/>
                <w:b w:val="false"/>
                <w:i w:val="false"/>
                <w:color w:val="000000"/>
                <w:sz w:val="20"/>
              </w:rPr>
              <w:t>
Основное –Газ Резервное –</w:t>
            </w:r>
          </w:p>
          <w:bookmarkEnd w:id="622"/>
          <w:p>
            <w:pPr>
              <w:spacing w:after="20"/>
              <w:ind w:left="20"/>
              <w:jc w:val="both"/>
            </w:pPr>
            <w:r>
              <w:rPr>
                <w:rFonts w:ascii="Times New Roman"/>
                <w:b w:val="false"/>
                <w:i w:val="false"/>
                <w:color w:val="000000"/>
                <w:sz w:val="20"/>
              </w:rPr>
              <w:t>
Уголь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КВ-ТК-128-150 ст№4 КВ-ТК-128-150 ст.№5 КВ-ТК-128-150 ст.№6 КВ-ТК-128-150 ст.№7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3"/>
          <w:p>
            <w:pPr>
              <w:spacing w:after="20"/>
              <w:ind w:left="20"/>
              <w:jc w:val="both"/>
            </w:pPr>
            <w:r>
              <w:rPr>
                <w:rFonts w:ascii="Times New Roman"/>
                <w:b w:val="false"/>
                <w:i w:val="false"/>
                <w:color w:val="000000"/>
                <w:sz w:val="20"/>
              </w:rPr>
              <w:t>
70 Гкал/час</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110 Гкал/час</w:t>
            </w:r>
          </w:p>
          <w:p>
            <w:pPr>
              <w:spacing w:after="20"/>
              <w:ind w:left="20"/>
              <w:jc w:val="both"/>
            </w:pPr>
            <w:r>
              <w:rPr>
                <w:rFonts w:ascii="Times New Roman"/>
                <w:b w:val="false"/>
                <w:i w:val="false"/>
                <w:color w:val="000000"/>
                <w:sz w:val="20"/>
              </w:rPr>
              <w:t>
</w:t>
            </w:r>
            <w:r>
              <w:rPr>
                <w:rFonts w:ascii="Times New Roman"/>
                <w:b w:val="false"/>
                <w:i w:val="false"/>
                <w:color w:val="000000"/>
                <w:sz w:val="20"/>
              </w:rPr>
              <w:t>110 Гкал/час</w:t>
            </w:r>
          </w:p>
          <w:p>
            <w:pPr>
              <w:spacing w:after="20"/>
              <w:ind w:left="20"/>
              <w:jc w:val="both"/>
            </w:pPr>
            <w:r>
              <w:rPr>
                <w:rFonts w:ascii="Times New Roman"/>
                <w:b w:val="false"/>
                <w:i w:val="false"/>
                <w:color w:val="000000"/>
                <w:sz w:val="20"/>
              </w:rPr>
              <w:t>
110 Гкал/час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4"/>
          <w:p>
            <w:pPr>
              <w:spacing w:after="20"/>
              <w:ind w:left="20"/>
              <w:jc w:val="both"/>
            </w:pPr>
            <w:r>
              <w:rPr>
                <w:rFonts w:ascii="Times New Roman"/>
                <w:b w:val="false"/>
                <w:i w:val="false"/>
                <w:color w:val="000000"/>
                <w:sz w:val="20"/>
              </w:rPr>
              <w:t>
Основное –Газ Резервное –</w:t>
            </w:r>
          </w:p>
          <w:bookmarkEnd w:id="624"/>
          <w:p>
            <w:pPr>
              <w:spacing w:after="20"/>
              <w:ind w:left="20"/>
              <w:jc w:val="both"/>
            </w:pPr>
            <w:r>
              <w:rPr>
                <w:rFonts w:ascii="Times New Roman"/>
                <w:b w:val="false"/>
                <w:i w:val="false"/>
                <w:color w:val="000000"/>
                <w:sz w:val="20"/>
              </w:rPr>
              <w:t>
Мазут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ПТВМ-100 ст.№8 ПТВМ-100 ст.№9 ПТВМ-100 ст№10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5"/>
          <w:p>
            <w:pPr>
              <w:spacing w:after="20"/>
              <w:ind w:left="20"/>
              <w:jc w:val="both"/>
            </w:pPr>
            <w:r>
              <w:rPr>
                <w:rFonts w:ascii="Times New Roman"/>
                <w:b w:val="false"/>
                <w:i w:val="false"/>
                <w:color w:val="000000"/>
                <w:sz w:val="20"/>
              </w:rPr>
              <w:t>
100 Гкал/час</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100 Гкал/час</w:t>
            </w:r>
          </w:p>
          <w:p>
            <w:pPr>
              <w:spacing w:after="20"/>
              <w:ind w:left="20"/>
              <w:jc w:val="both"/>
            </w:pPr>
            <w:r>
              <w:rPr>
                <w:rFonts w:ascii="Times New Roman"/>
                <w:b w:val="false"/>
                <w:i w:val="false"/>
                <w:color w:val="000000"/>
                <w:sz w:val="20"/>
              </w:rPr>
              <w:t>
100 Гкал/час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 основное, мазут - резервное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6"/>
          <w:p>
            <w:pPr>
              <w:spacing w:after="20"/>
              <w:ind w:left="20"/>
              <w:jc w:val="both"/>
            </w:pPr>
            <w:r>
              <w:rPr>
                <w:rFonts w:ascii="Times New Roman"/>
                <w:b w:val="false"/>
                <w:i w:val="false"/>
                <w:color w:val="000000"/>
                <w:sz w:val="20"/>
              </w:rPr>
              <w:t>
КВ-Т-139,6-150</w:t>
            </w:r>
          </w:p>
          <w:bookmarkEnd w:id="626"/>
          <w:p>
            <w:pPr>
              <w:spacing w:after="20"/>
              <w:ind w:left="20"/>
              <w:jc w:val="both"/>
            </w:pPr>
            <w:r>
              <w:rPr>
                <w:rFonts w:ascii="Times New Roman"/>
                <w:b w:val="false"/>
                <w:i w:val="false"/>
                <w:color w:val="000000"/>
                <w:sz w:val="20"/>
              </w:rPr>
              <w:t>
ст.№1-6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7"/>
          <w:p>
            <w:pPr>
              <w:spacing w:after="20"/>
              <w:ind w:left="20"/>
              <w:jc w:val="both"/>
            </w:pPr>
            <w:r>
              <w:rPr>
                <w:rFonts w:ascii="Times New Roman"/>
                <w:b w:val="false"/>
                <w:i w:val="false"/>
                <w:color w:val="000000"/>
                <w:sz w:val="20"/>
              </w:rPr>
              <w:t>
120 Гкал/час</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120 Гкал/час</w:t>
            </w:r>
          </w:p>
          <w:p>
            <w:pPr>
              <w:spacing w:after="20"/>
              <w:ind w:left="20"/>
              <w:jc w:val="both"/>
            </w:pPr>
            <w:r>
              <w:rPr>
                <w:rFonts w:ascii="Times New Roman"/>
                <w:b w:val="false"/>
                <w:i w:val="false"/>
                <w:color w:val="000000"/>
                <w:sz w:val="20"/>
              </w:rPr>
              <w:t>
</w:t>
            </w:r>
            <w:r>
              <w:rPr>
                <w:rFonts w:ascii="Times New Roman"/>
                <w:b w:val="false"/>
                <w:i w:val="false"/>
                <w:color w:val="000000"/>
                <w:sz w:val="20"/>
              </w:rPr>
              <w:t>120 Гкал/час</w:t>
            </w:r>
          </w:p>
          <w:p>
            <w:pPr>
              <w:spacing w:after="20"/>
              <w:ind w:left="20"/>
              <w:jc w:val="both"/>
            </w:pPr>
            <w:r>
              <w:rPr>
                <w:rFonts w:ascii="Times New Roman"/>
                <w:b w:val="false"/>
                <w:i w:val="false"/>
                <w:color w:val="000000"/>
                <w:sz w:val="20"/>
              </w:rPr>
              <w:t>
</w:t>
            </w:r>
            <w:r>
              <w:rPr>
                <w:rFonts w:ascii="Times New Roman"/>
                <w:b w:val="false"/>
                <w:i w:val="false"/>
                <w:color w:val="000000"/>
                <w:sz w:val="20"/>
              </w:rPr>
              <w:t>120 Гкал/час</w:t>
            </w:r>
          </w:p>
          <w:p>
            <w:pPr>
              <w:spacing w:after="20"/>
              <w:ind w:left="20"/>
              <w:jc w:val="both"/>
            </w:pPr>
            <w:r>
              <w:rPr>
                <w:rFonts w:ascii="Times New Roman"/>
                <w:b w:val="false"/>
                <w:i w:val="false"/>
                <w:color w:val="000000"/>
                <w:sz w:val="20"/>
              </w:rPr>
              <w:t>
</w:t>
            </w:r>
            <w:r>
              <w:rPr>
                <w:rFonts w:ascii="Times New Roman"/>
                <w:b w:val="false"/>
                <w:i w:val="false"/>
                <w:color w:val="000000"/>
                <w:sz w:val="20"/>
              </w:rPr>
              <w:t>120 Гкал/час</w:t>
            </w:r>
          </w:p>
          <w:p>
            <w:pPr>
              <w:spacing w:after="20"/>
              <w:ind w:left="20"/>
              <w:jc w:val="both"/>
            </w:pPr>
            <w:r>
              <w:rPr>
                <w:rFonts w:ascii="Times New Roman"/>
                <w:b w:val="false"/>
                <w:i w:val="false"/>
                <w:color w:val="000000"/>
                <w:sz w:val="20"/>
              </w:rPr>
              <w:t>
120 Гкал/час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-Газ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8"/>
          <w:p>
            <w:pPr>
              <w:spacing w:after="20"/>
              <w:ind w:left="20"/>
              <w:jc w:val="both"/>
            </w:pPr>
            <w:r>
              <w:rPr>
                <w:rFonts w:ascii="Times New Roman"/>
                <w:b w:val="false"/>
                <w:i w:val="false"/>
                <w:color w:val="000000"/>
                <w:sz w:val="20"/>
              </w:rPr>
              <w:t>
КВ-Т-139,6-150 ст.№1 КВ-Т-139,6-150 ст.№2 КВ-Т-139,6-150 ст.№3</w:t>
            </w:r>
          </w:p>
          <w:bookmarkEnd w:id="628"/>
          <w:p>
            <w:pPr>
              <w:spacing w:after="20"/>
              <w:ind w:left="20"/>
              <w:jc w:val="both"/>
            </w:pPr>
            <w:r>
              <w:rPr>
                <w:rFonts w:ascii="Times New Roman"/>
                <w:b w:val="false"/>
                <w:i w:val="false"/>
                <w:color w:val="000000"/>
                <w:sz w:val="20"/>
              </w:rPr>
              <w:t>
КВ-Т-139,6-150 ст.№4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9"/>
          <w:p>
            <w:pPr>
              <w:spacing w:after="20"/>
              <w:ind w:left="20"/>
              <w:jc w:val="both"/>
            </w:pPr>
            <w:r>
              <w:rPr>
                <w:rFonts w:ascii="Times New Roman"/>
                <w:b w:val="false"/>
                <w:i w:val="false"/>
                <w:color w:val="000000"/>
                <w:sz w:val="20"/>
              </w:rPr>
              <w:t>
120 Гкал/час</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120 Гкал/час</w:t>
            </w:r>
          </w:p>
          <w:p>
            <w:pPr>
              <w:spacing w:after="20"/>
              <w:ind w:left="20"/>
              <w:jc w:val="both"/>
            </w:pPr>
            <w:r>
              <w:rPr>
                <w:rFonts w:ascii="Times New Roman"/>
                <w:b w:val="false"/>
                <w:i w:val="false"/>
                <w:color w:val="000000"/>
                <w:sz w:val="20"/>
              </w:rPr>
              <w:t>
</w:t>
            </w:r>
            <w:r>
              <w:rPr>
                <w:rFonts w:ascii="Times New Roman"/>
                <w:b w:val="false"/>
                <w:i w:val="false"/>
                <w:color w:val="000000"/>
                <w:sz w:val="20"/>
              </w:rPr>
              <w:t>120 Гкал/час</w:t>
            </w:r>
          </w:p>
          <w:p>
            <w:pPr>
              <w:spacing w:after="20"/>
              <w:ind w:left="20"/>
              <w:jc w:val="both"/>
            </w:pPr>
            <w:r>
              <w:rPr>
                <w:rFonts w:ascii="Times New Roman"/>
                <w:b w:val="false"/>
                <w:i w:val="false"/>
                <w:color w:val="000000"/>
                <w:sz w:val="20"/>
              </w:rPr>
              <w:t>
120 Гкал/час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-Газ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Е-65-1,4-250КГТст.№1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т/ч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ГВК "Юго-Восток"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-Газ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BBS GmbH</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Гкал/час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ГВК "Туран"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-Газ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Термотехник ТТ300-60 Термотехник ТТ300-80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0"/>
          <w:p>
            <w:pPr>
              <w:spacing w:after="20"/>
              <w:ind w:left="20"/>
              <w:jc w:val="both"/>
            </w:pPr>
            <w:r>
              <w:rPr>
                <w:rFonts w:ascii="Times New Roman"/>
                <w:b w:val="false"/>
                <w:i w:val="false"/>
                <w:color w:val="000000"/>
                <w:sz w:val="20"/>
              </w:rPr>
              <w:t>
4</w:t>
            </w:r>
          </w:p>
          <w:bookmarkEnd w:id="630"/>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Гкал/ч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341 770</w:t>
            </w:r>
          </w:p>
        </w:tc>
      </w:tr>
    </w:tbl>
    <w:bookmarkStart w:name="z649" w:id="631"/>
    <w:p>
      <w:pPr>
        <w:spacing w:after="0"/>
        <w:ind w:left="0"/>
        <w:jc w:val="both"/>
      </w:pPr>
      <w:r>
        <w:rPr>
          <w:rFonts w:ascii="Times New Roman"/>
          <w:b w:val="false"/>
          <w:i w:val="false"/>
          <w:color w:val="000000"/>
          <w:sz w:val="28"/>
        </w:rPr>
        <w:t>
      Прогнозные объемы потребления природного газа</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сектора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котла и мощность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котлов, шт.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котельной Гкал/ч</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Теловая нагрузка Гкал/чч</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расход газа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I-очередь 3÷6 пк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Vitoplex 100 по 200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Туран-Микро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 ул. 12-95 д.10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1 -резервный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КГУ "Центр соц. обслуживания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 акимата г.Астаны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Коктал-1, Аккорган,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"Департамент по делам обороны Акмолинской области"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Д. Бабатайулы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KYUNG-DONG 116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Детский сад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Коктал, ул. Ардагерлер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Vitoplex 100 400 кВт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Средняя школа №40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п.Коктал, ул.Д.Бабатайулы, д.24.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КВа-3000 ЛЖГ/Гн 3000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1*КСВр-0,314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ГУ Средняя школа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Ардагерлер 1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2*КВТС-0,314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 ЖК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Коктал-1 ул.Сулуколь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БМК 2х620,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Vitoplex 100 PV1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Стройкласс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 Ардагерлер 1А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 Caldaie 1977.1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Нурмагамбетов И.М.(баня)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 Кокжиек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самодельный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 Wiessmann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ГУ Средняя школа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Тамшалы</w:t>
            </w: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ГККП ясли- сад №13 "Тұлпар"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ул.Герцена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BURAN BOILER 2*233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ГККП ясли сад №55 Каракат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улд. Конституции,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Вuderus 500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Республиканский эпизоотический отряд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Дулатова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КВУ-0,8 80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КВУ-0,6 60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МРО Поместная церкови христиан адвентистов седьмого дня г. Астана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Герцена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бытовой котел по 100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 АО Астана-Энергия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УПТК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КВр-1,45 - 1,25 Гкал/ч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ГУ "Средняя школа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ул.Бокеева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VITOPPLE 200 2*1200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"Республиканская ветеринарная лаборатория" Комитета ветеринарного контроля и надзора Министерства сельского хозяйства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Дулатова 187/2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Buderus Logano 515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Эрман Г.В.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Дулатова 175/2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150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"Центральный региональный аэромобильный оперативно- спасательный отряд КЧС МВД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Дулатова,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Buran-Boiler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ТД "Элит – строй - 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ул.Коктал. район мясокомбината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Специализированный ЦОН по регистрации автотранспортных средств и выдаче водительских удостоверений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объездная дорога севернее пр. Тлендиева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Viessman Vitoplex 100 по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Baymak 40,8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Спецстрой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Коктал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FEROLLI GN 1-08 40,8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ГКП Средняя школа 68 и ясли-сад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Коктал-1, ул.Кусмурын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VITOPLEX 100 2000кВт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"Воинская часть 3660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гвардии РК" площадка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Акына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 Котлы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Ясли сад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Карталинская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BIASI 500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Ясли-сад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Коктал,ул. Кокжиек-2\4.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Олимпия 70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"Военизированная железнодорожная охрана"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Сороковая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32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 "Укрупненная дистанция пути"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Сороковая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"Buderus" 300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"КОКТЕМ"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Коктал,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Vitoplex 100 PV1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 й газ</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Сулуколь,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"НурАстыкKz"</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Победы,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КДВ 1500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 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КДВ 1535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I-очередь 7÷9-ПК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Х.У.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 Котел 50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 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Инвестиционный строительная компания ASI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Vitorond 100 100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 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"Акмолинская РЭЧ" МО РК котельная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КВ-1000 1020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Сороковая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КВ-800 850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 о</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КВ-350 400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ВВ-1800 1800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"Акмолинская РЭЧ" МО РК котельная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ВВ-2000 1960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Сороковая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КВА-3000 3000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 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КВА-500 500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"Акмолинская РЭЧ" МО РК котельная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Сороковая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КВ-250 300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 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"ДС Нойбург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пос.Железнодорожный, ул.Байыркум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 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Astra-1.1-9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Тубдиспансер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ст.Сороковая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VITOMAX 200, 2 шт.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 й газ</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1 шт. - 3500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ГККП Ясли сад №59 Акканат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Железнодорожный Иманова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Вuderus 420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 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 АО Астана-Энергия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Железнодорожный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КВр-1,45 - 1,25 Гкал/ч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ГКП Средняя школа №29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Железнодорожный, ул. Горького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CALDAIE тип ICI REX 62 620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 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ГУ Средняя школа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м.Промышленный Шарбакты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Vitoplex 895 кВт + 500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 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 АО Астана-Энергия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Промышленный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КВр-1,45 - 1,25 Гкал/ч КВЕр-1,45 - 1,25 Гкал/ч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II-очередь 2-ПК</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 клуб "Астана" ТОО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 163, №1, №1/1, и ул.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"Vitorond -100 VISSMANN"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 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Holding"</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СанОйл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94 д.15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Buderus G225-40 40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 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ARION Group</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96 д.17/1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Buderus GE 215 68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 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"Petroleum Holding" АБК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Интернациональный,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WOLF марки "MKS- 240" по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резервный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ГККП "Ясли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Buderus SK 645 500 кВт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 №74 "Даурен"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ул. А135, д.7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Средняя школа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Интернациональный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Saturn 200+230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 АО Астана-Энергия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Интернациональный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КВр-1,45 - 1,25 Гкал/ч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МЖК с со встроенными помещениями и паркингом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Интернациональный по ул.Армандостар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"Алтай" 750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Ясли сад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Мичурино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Vitoplex 400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 АО Астана-Энергия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Мичурино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КВр-1,45 - 1,25 Гкал/ч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Корпоративного фонда Фонд социальных проектов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Мичурино, ул. Алаколь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1120 кВт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28.янв</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ГУ Средняя школа №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Куйгенжар, Жанатұрмыс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Biasi RSA 350 кВт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06.февр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II-очередь 4-ПК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 МЖК "Южный Тельман"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Астана"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Vaismann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фирмы Selnikel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Даму Интер Проект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Пригородный 23, д.5/1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VITOPLEX 100 150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Коттеджный городок КНБ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Пригородный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КВТС-5,0 - 4,3 Гкал/ч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"Городская недвижимость"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ул.Советская, 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 116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типа WWK</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"ГАК "Беркут" УДП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2500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повышения квалификации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руководящих работников дорожно- транспортного комплекса"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Сарытогай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400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09.янв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- 0,65 Гкал/ч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Котельная АО Астана-Энергия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 Пригородный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КВЕр-1,45 - 1,25 Гкал/ч КВр-1,45 - 1,25 Гкал/ч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"Акмолинская РЭЧ" МО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Международного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Vitomax 200-LW по 2400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19132"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резервный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ГККП Ясли сал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Пригородный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Vitoplex 100 по 400 кВт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,Сарытогай,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резервный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III-очередь 1,2-ПК</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ПХБ "Автохозяйство ХОЗУ Парламента РК"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 Е9-62, д.9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ViessmanVitomax 100- LW</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2900кВт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Коргальжинское шоссе улица Е126, здание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ТОО "АДМХ"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 котлы 934 кВт каждый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Профессионально-техн. колледж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Коргальжинская трасса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Vitomax 200 по 2100 кВт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Ясли-сад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Уркер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SK645 по 500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Ясли-сад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Уркер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SK645 по 620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Поликлиника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Уркер ул. Баркалагай,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BURAN BOILER по 300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"Астана-Орнек" Средняя школа №69 и Ясли-сад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Уркер- Ильинка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Buderus Logano по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III-очередь 3-ПК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"ИДА ЯПЫ ҚҮРЫЛЫС"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Кабанбай батыра, строение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Meksis MSSK-1,720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 МS-200 Мерт МS- 60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Универсал Трэйд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Столичный парк д.7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"Ваumаk"</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MercuryAstana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Караоткель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BertoneJaspi-Eco</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FitnessLink оздоровительный центр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Караоткель, пер. Акшокы,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"Vitoplex-100"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"Viessmann" 720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"Fitnation"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"Petroleum Holding"</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Караоткель, ул. Тельконыр,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"Bertone"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"Jaspi-ECO",</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Казахсткое общество слепых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Чубары 3, д.20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Сатурн KDB735 RD 81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Нагманова Г.Х. гостиница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Чубары, Досмухамедулы,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Buderus 320 W 32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ДС Нойбург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Чубары, Досмухамедулы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"Buderus", 300 кВт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NomadInvest KZ</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 Кабанбай батыра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Viessman по 300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III-очередь 4-ПК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250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 290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Автохозяйство ГУ КНБ РК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Шолохова 15а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 130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 45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"Акмолинская РЭЧ" МО РК Административное здание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19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Viessman 2000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LessorAstana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шоссе Алаш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BISI "RCH 3000" 3000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TERRA MOTORS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Жана жол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В-109 109 кВт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 и 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ул.Ондирис,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Экотон+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 Аксай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UL-S-IE 14000 LOOS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Макажанова 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по 0,45 Гкал/ч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котельным г. Астаны: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bl>
    <w:bookmarkStart w:name="z650" w:id="632"/>
    <w:p>
      <w:pPr>
        <w:spacing w:after="0"/>
        <w:ind w:left="0"/>
        <w:jc w:val="both"/>
      </w:pPr>
      <w:r>
        <w:rPr>
          <w:rFonts w:ascii="Times New Roman"/>
          <w:b w:val="false"/>
          <w:i w:val="false"/>
          <w:color w:val="000000"/>
          <w:sz w:val="28"/>
        </w:rPr>
        <w:t>
      5.1.3. Расчет перспективной потребности товарного газа</w:t>
      </w:r>
    </w:p>
    <w:bookmarkEnd w:id="632"/>
    <w:bookmarkStart w:name="z651" w:id="633"/>
    <w:p>
      <w:pPr>
        <w:spacing w:after="0"/>
        <w:ind w:left="0"/>
        <w:jc w:val="both"/>
      </w:pPr>
      <w:r>
        <w:rPr>
          <w:rFonts w:ascii="Times New Roman"/>
          <w:b w:val="false"/>
          <w:i w:val="false"/>
          <w:color w:val="000000"/>
          <w:sz w:val="28"/>
        </w:rPr>
        <w:t>
      Расчет потребности населенных пунктов в природном газе на перспективу выполнен на основе материалов, разработанных и утвержденных ТЭО и Рабочих проектов, данных эксплуатирующих организаций (Приложение "Расчет прогнозного потребления природного газа"). Для расчета была использована методика с учетом следующих нормативных документов:</w:t>
      </w:r>
    </w:p>
    <w:bookmarkEnd w:id="633"/>
    <w:bookmarkStart w:name="z652" w:id="634"/>
    <w:p>
      <w:pPr>
        <w:spacing w:after="0"/>
        <w:ind w:left="0"/>
        <w:jc w:val="both"/>
      </w:pPr>
      <w:r>
        <w:rPr>
          <w:rFonts w:ascii="Times New Roman"/>
          <w:b w:val="false"/>
          <w:i w:val="false"/>
          <w:color w:val="000000"/>
          <w:sz w:val="28"/>
        </w:rPr>
        <w:t>
      • СН РК 4.03-01-2011 "Газораспределительные системы";</w:t>
      </w:r>
    </w:p>
    <w:bookmarkEnd w:id="634"/>
    <w:bookmarkStart w:name="z653" w:id="635"/>
    <w:p>
      <w:pPr>
        <w:spacing w:after="0"/>
        <w:ind w:left="0"/>
        <w:jc w:val="both"/>
      </w:pPr>
      <w:r>
        <w:rPr>
          <w:rFonts w:ascii="Times New Roman"/>
          <w:b w:val="false"/>
          <w:i w:val="false"/>
          <w:color w:val="000000"/>
          <w:sz w:val="28"/>
        </w:rPr>
        <w:t>
      • МСП 4.03-103-2005 "Проектирование, Строительство и Реконструкция газопроводов с применением полиэтиленовых труб";</w:t>
      </w:r>
    </w:p>
    <w:bookmarkEnd w:id="635"/>
    <w:bookmarkStart w:name="z654" w:id="636"/>
    <w:p>
      <w:pPr>
        <w:spacing w:after="0"/>
        <w:ind w:left="0"/>
        <w:jc w:val="both"/>
      </w:pPr>
      <w:r>
        <w:rPr>
          <w:rFonts w:ascii="Times New Roman"/>
          <w:b w:val="false"/>
          <w:i w:val="false"/>
          <w:color w:val="000000"/>
          <w:sz w:val="28"/>
        </w:rPr>
        <w:t>
      • МСН 4.02-02-2004 "Тепловые сети";</w:t>
      </w:r>
    </w:p>
    <w:bookmarkEnd w:id="636"/>
    <w:bookmarkStart w:name="z655" w:id="637"/>
    <w:p>
      <w:pPr>
        <w:spacing w:after="0"/>
        <w:ind w:left="0"/>
        <w:jc w:val="both"/>
      </w:pPr>
      <w:r>
        <w:rPr>
          <w:rFonts w:ascii="Times New Roman"/>
          <w:b w:val="false"/>
          <w:i w:val="false"/>
          <w:color w:val="000000"/>
          <w:sz w:val="28"/>
        </w:rPr>
        <w:t>
      • СП РК 3.01-101-2013 "Градостроительство. Планировка и застройка городских и сельских населенных пунктов";</w:t>
      </w:r>
    </w:p>
    <w:bookmarkEnd w:id="637"/>
    <w:bookmarkStart w:name="z656" w:id="638"/>
    <w:p>
      <w:pPr>
        <w:spacing w:after="0"/>
        <w:ind w:left="0"/>
        <w:jc w:val="both"/>
      </w:pPr>
      <w:r>
        <w:rPr>
          <w:rFonts w:ascii="Times New Roman"/>
          <w:b w:val="false"/>
          <w:i w:val="false"/>
          <w:color w:val="000000"/>
          <w:sz w:val="28"/>
        </w:rPr>
        <w:t>
      • СН РК 2.04-21-2004 "Энергопотребление и теплозащита гражданских зданий";</w:t>
      </w:r>
    </w:p>
    <w:bookmarkEnd w:id="638"/>
    <w:bookmarkStart w:name="z657" w:id="639"/>
    <w:p>
      <w:pPr>
        <w:spacing w:after="0"/>
        <w:ind w:left="0"/>
        <w:jc w:val="both"/>
      </w:pPr>
      <w:r>
        <w:rPr>
          <w:rFonts w:ascii="Times New Roman"/>
          <w:b w:val="false"/>
          <w:i w:val="false"/>
          <w:color w:val="000000"/>
          <w:sz w:val="28"/>
        </w:rPr>
        <w:t>
      • Рекомендации по нормативам потребления топлива в индивидуальных жилых домах, утв. Приказом Агентства Республики Казахстан по делам строительства и жилищно- коммунального хозяйства от 29.12.2010 г. № 606, введенные 2011.05.01</w:t>
      </w:r>
    </w:p>
    <w:bookmarkEnd w:id="639"/>
    <w:bookmarkStart w:name="z658" w:id="640"/>
    <w:p>
      <w:pPr>
        <w:spacing w:after="0"/>
        <w:ind w:left="0"/>
        <w:jc w:val="both"/>
      </w:pPr>
      <w:r>
        <w:rPr>
          <w:rFonts w:ascii="Times New Roman"/>
          <w:b w:val="false"/>
          <w:i w:val="false"/>
          <w:color w:val="000000"/>
          <w:sz w:val="28"/>
        </w:rPr>
        <w:t>
      • СП РК 2.04-01-2017 "Строительная климатология";</w:t>
      </w:r>
    </w:p>
    <w:bookmarkEnd w:id="640"/>
    <w:bookmarkStart w:name="z659" w:id="641"/>
    <w:p>
      <w:pPr>
        <w:spacing w:after="0"/>
        <w:ind w:left="0"/>
        <w:jc w:val="both"/>
      </w:pPr>
      <w:r>
        <w:rPr>
          <w:rFonts w:ascii="Times New Roman"/>
          <w:b w:val="false"/>
          <w:i w:val="false"/>
          <w:color w:val="000000"/>
          <w:sz w:val="28"/>
        </w:rPr>
        <w:t>
      • СН РК 3.02-01-2018 "Здания жилые многоквартирные";</w:t>
      </w:r>
    </w:p>
    <w:bookmarkEnd w:id="641"/>
    <w:bookmarkStart w:name="z660" w:id="642"/>
    <w:p>
      <w:pPr>
        <w:spacing w:after="0"/>
        <w:ind w:left="0"/>
        <w:jc w:val="both"/>
      </w:pPr>
      <w:r>
        <w:rPr>
          <w:rFonts w:ascii="Times New Roman"/>
          <w:b w:val="false"/>
          <w:i w:val="false"/>
          <w:color w:val="000000"/>
          <w:sz w:val="28"/>
        </w:rPr>
        <w:t>
      • СП РК 3.02-101-2012 "Здания жилые многоквартирные";</w:t>
      </w:r>
    </w:p>
    <w:bookmarkEnd w:id="642"/>
    <w:bookmarkStart w:name="z661" w:id="643"/>
    <w:p>
      <w:pPr>
        <w:spacing w:after="0"/>
        <w:ind w:left="0"/>
        <w:jc w:val="both"/>
      </w:pPr>
      <w:r>
        <w:rPr>
          <w:rFonts w:ascii="Times New Roman"/>
          <w:b w:val="false"/>
          <w:i w:val="false"/>
          <w:color w:val="000000"/>
          <w:sz w:val="28"/>
        </w:rPr>
        <w:t>
      • МСП 2.04-101-2001 Проектирование тепловой защиты зданий;</w:t>
      </w:r>
    </w:p>
    <w:bookmarkEnd w:id="643"/>
    <w:bookmarkStart w:name="z662" w:id="644"/>
    <w:p>
      <w:pPr>
        <w:spacing w:after="0"/>
        <w:ind w:left="0"/>
        <w:jc w:val="both"/>
      </w:pPr>
      <w:r>
        <w:rPr>
          <w:rFonts w:ascii="Times New Roman"/>
          <w:b w:val="false"/>
          <w:i w:val="false"/>
          <w:color w:val="000000"/>
          <w:sz w:val="28"/>
        </w:rPr>
        <w:t>
      • СН РК 4.02-01-2011 Отопление, вентиляция и кондиционирование воздуха;</w:t>
      </w:r>
    </w:p>
    <w:bookmarkEnd w:id="644"/>
    <w:bookmarkStart w:name="z663" w:id="645"/>
    <w:p>
      <w:pPr>
        <w:spacing w:after="0"/>
        <w:ind w:left="0"/>
        <w:jc w:val="both"/>
      </w:pPr>
      <w:r>
        <w:rPr>
          <w:rFonts w:ascii="Times New Roman"/>
          <w:b w:val="false"/>
          <w:i w:val="false"/>
          <w:color w:val="000000"/>
          <w:sz w:val="28"/>
        </w:rPr>
        <w:t>
      • СП РК 4.02-101-2012 Отопление, вентиляция и кондиционирование воздуха;</w:t>
      </w:r>
    </w:p>
    <w:bookmarkEnd w:id="645"/>
    <w:bookmarkStart w:name="z664" w:id="646"/>
    <w:p>
      <w:pPr>
        <w:spacing w:after="0"/>
        <w:ind w:left="0"/>
        <w:jc w:val="both"/>
      </w:pPr>
      <w:r>
        <w:rPr>
          <w:rFonts w:ascii="Times New Roman"/>
          <w:b w:val="false"/>
          <w:i w:val="false"/>
          <w:color w:val="000000"/>
          <w:sz w:val="28"/>
        </w:rPr>
        <w:t>
      • МСТ ГОСТ 30494-2011 Здания жилые и общественные. Параметры микроклимата в помещениях;</w:t>
      </w:r>
    </w:p>
    <w:bookmarkEnd w:id="646"/>
    <w:bookmarkStart w:name="z665" w:id="647"/>
    <w:p>
      <w:pPr>
        <w:spacing w:after="0"/>
        <w:ind w:left="0"/>
        <w:jc w:val="both"/>
      </w:pPr>
      <w:r>
        <w:rPr>
          <w:rFonts w:ascii="Times New Roman"/>
          <w:b w:val="false"/>
          <w:i w:val="false"/>
          <w:color w:val="000000"/>
          <w:sz w:val="28"/>
        </w:rPr>
        <w:t>
      • Приказ Министра здравоохранения Республики Казахстан от 26 октября 2018 года №ҚР ДСМ-29 "Об утверждении Санитарных правил "Санитарно-эпидемиологические требования к административным и жилым зданиям";</w:t>
      </w:r>
    </w:p>
    <w:bookmarkEnd w:id="647"/>
    <w:bookmarkStart w:name="z666" w:id="648"/>
    <w:p>
      <w:pPr>
        <w:spacing w:after="0"/>
        <w:ind w:left="0"/>
        <w:jc w:val="both"/>
      </w:pPr>
      <w:r>
        <w:rPr>
          <w:rFonts w:ascii="Times New Roman"/>
          <w:b w:val="false"/>
          <w:i w:val="false"/>
          <w:color w:val="000000"/>
          <w:sz w:val="28"/>
        </w:rPr>
        <w:t>
      • "Методика разработки норм и нормативов расхода топлива, электроэнергии и воды, а также водоотведения на предприятиях теплоэнергетики (до 100 Гкал/час)" утв. Приказом Агентства Республики Казахстан по делам строительства и жилищно-коммунального хозяйства от 10 февраля 2012года №4;</w:t>
      </w:r>
    </w:p>
    <w:bookmarkEnd w:id="648"/>
    <w:bookmarkStart w:name="z667" w:id="649"/>
    <w:p>
      <w:pPr>
        <w:spacing w:after="0"/>
        <w:ind w:left="0"/>
        <w:jc w:val="both"/>
      </w:pPr>
      <w:r>
        <w:rPr>
          <w:rFonts w:ascii="Times New Roman"/>
          <w:b w:val="false"/>
          <w:i w:val="false"/>
          <w:color w:val="000000"/>
          <w:sz w:val="28"/>
        </w:rPr>
        <w:t>
      • Методические указания по определению расходов топлива, электроэнергии и воды на выработку теплоты отопительными котельными коммунальных теплоэнергетических предприятий. ГУП Академия коммунального хозяйства им. К.Д. Памфилова, издание 4-ое, Москва 2002;</w:t>
      </w:r>
    </w:p>
    <w:bookmarkEnd w:id="649"/>
    <w:bookmarkStart w:name="z668" w:id="650"/>
    <w:p>
      <w:pPr>
        <w:spacing w:after="0"/>
        <w:ind w:left="0"/>
        <w:jc w:val="both"/>
      </w:pPr>
      <w:r>
        <w:rPr>
          <w:rFonts w:ascii="Times New Roman"/>
          <w:b w:val="false"/>
          <w:i w:val="false"/>
          <w:color w:val="000000"/>
          <w:sz w:val="28"/>
        </w:rPr>
        <w:t xml:space="preserve">
      • Правила расчета и утверждения норм потребления товарного и сжиженного нефтяного газа, утв.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сентября 2018 года № 377;</w:t>
      </w:r>
    </w:p>
    <w:bookmarkEnd w:id="650"/>
    <w:bookmarkStart w:name="z669" w:id="651"/>
    <w:p>
      <w:pPr>
        <w:spacing w:after="0"/>
        <w:ind w:left="0"/>
        <w:jc w:val="both"/>
      </w:pPr>
      <w:r>
        <w:rPr>
          <w:rFonts w:ascii="Times New Roman"/>
          <w:b w:val="false"/>
          <w:i w:val="false"/>
          <w:color w:val="000000"/>
          <w:sz w:val="28"/>
        </w:rPr>
        <w:t>
      • СН РК 3.02-02-2018 "Проектирование одноквартирных жилых домов и их инженерных систем";</w:t>
      </w:r>
    </w:p>
    <w:bookmarkEnd w:id="651"/>
    <w:bookmarkStart w:name="z670" w:id="652"/>
    <w:p>
      <w:pPr>
        <w:spacing w:after="0"/>
        <w:ind w:left="0"/>
        <w:jc w:val="both"/>
      </w:pPr>
      <w:r>
        <w:rPr>
          <w:rFonts w:ascii="Times New Roman"/>
          <w:b w:val="false"/>
          <w:i w:val="false"/>
          <w:color w:val="000000"/>
          <w:sz w:val="28"/>
        </w:rPr>
        <w:t>
      По каждому населенному пункту области определены перспективные (на ближайший десятилетний период) объемы газопотребления в соответствии с разработанными предложениями по вовлечению природного газа в топливно-энергетический баланс области. Проведены расчеты объемов часового и годового потребления газа, учитывающие основные особенности сезонного газопотребления и прогноз спроса на другие виды энергоресурсов по годам развития газификации:</w:t>
      </w:r>
    </w:p>
    <w:bookmarkEnd w:id="652"/>
    <w:bookmarkStart w:name="z671" w:id="653"/>
    <w:p>
      <w:pPr>
        <w:spacing w:after="0"/>
        <w:ind w:left="0"/>
        <w:jc w:val="both"/>
      </w:pPr>
      <w:r>
        <w:rPr>
          <w:rFonts w:ascii="Times New Roman"/>
          <w:b w:val="false"/>
          <w:i w:val="false"/>
          <w:color w:val="000000"/>
          <w:sz w:val="28"/>
        </w:rPr>
        <w:t>
      "До 2025 года" и "До 2030 года".</w:t>
      </w:r>
    </w:p>
    <w:bookmarkEnd w:id="653"/>
    <w:bookmarkStart w:name="z672" w:id="654"/>
    <w:p>
      <w:pPr>
        <w:spacing w:after="0"/>
        <w:ind w:left="0"/>
        <w:jc w:val="both"/>
      </w:pPr>
      <w:r>
        <w:rPr>
          <w:rFonts w:ascii="Times New Roman"/>
          <w:b w:val="false"/>
          <w:i w:val="false"/>
          <w:color w:val="000000"/>
          <w:sz w:val="28"/>
        </w:rPr>
        <w:t>
      Источники газоснабжения. До 2030 года – АГРС-1 "Астана", АГРС-2 "Астана", АГРС-3 "Астана" МГ "Сарыарка". Расчеты прогнозного потребления газа. Показатели охвата газоснабжением приведены в таблице 14.</w:t>
      </w:r>
    </w:p>
    <w:bookmarkEnd w:id="654"/>
    <w:bookmarkStart w:name="z673" w:id="655"/>
    <w:p>
      <w:pPr>
        <w:spacing w:after="0"/>
        <w:ind w:left="0"/>
        <w:jc w:val="both"/>
      </w:pPr>
      <w:r>
        <w:rPr>
          <w:rFonts w:ascii="Times New Roman"/>
          <w:b w:val="false"/>
          <w:i w:val="false"/>
          <w:color w:val="000000"/>
          <w:sz w:val="28"/>
        </w:rPr>
        <w:t>
      Расчетная потребность области в природном газе определена:</w:t>
      </w:r>
    </w:p>
    <w:bookmarkEnd w:id="655"/>
    <w:bookmarkStart w:name="z674" w:id="656"/>
    <w:p>
      <w:pPr>
        <w:spacing w:after="0"/>
        <w:ind w:left="0"/>
        <w:jc w:val="both"/>
      </w:pPr>
      <w:r>
        <w:rPr>
          <w:rFonts w:ascii="Times New Roman"/>
          <w:b w:val="false"/>
          <w:i w:val="false"/>
          <w:color w:val="000000"/>
          <w:sz w:val="28"/>
        </w:rPr>
        <w:t>
      • на индивидуально-бытовые и коммунальные нужды, исходя из количества газоснабжаемых квартир и укрупненных норм расхода газа на эти нужды;</w:t>
      </w:r>
    </w:p>
    <w:bookmarkEnd w:id="656"/>
    <w:bookmarkStart w:name="z675" w:id="657"/>
    <w:p>
      <w:pPr>
        <w:spacing w:after="0"/>
        <w:ind w:left="0"/>
        <w:jc w:val="both"/>
      </w:pPr>
      <w:r>
        <w:rPr>
          <w:rFonts w:ascii="Times New Roman"/>
          <w:b w:val="false"/>
          <w:i w:val="false"/>
          <w:color w:val="000000"/>
          <w:sz w:val="28"/>
        </w:rPr>
        <w:t>
      • на отопление и вентиляцию жилых и общественных зданий, исходя из количества газоснабжаемых квартир и укрупненного расчета объемов газа на нужды отопления и вентиляции;</w:t>
      </w:r>
    </w:p>
    <w:bookmarkEnd w:id="657"/>
    <w:bookmarkStart w:name="z676" w:id="658"/>
    <w:p>
      <w:pPr>
        <w:spacing w:after="0"/>
        <w:ind w:left="0"/>
        <w:jc w:val="both"/>
      </w:pPr>
      <w:r>
        <w:rPr>
          <w:rFonts w:ascii="Times New Roman"/>
          <w:b w:val="false"/>
          <w:i w:val="false"/>
          <w:color w:val="000000"/>
          <w:sz w:val="28"/>
        </w:rPr>
        <w:t>
      • на замену на модульные газовые котельные мелких угольных котельных с низким КПД использования угля;</w:t>
      </w:r>
    </w:p>
    <w:bookmarkEnd w:id="658"/>
    <w:bookmarkStart w:name="z677" w:id="659"/>
    <w:p>
      <w:pPr>
        <w:spacing w:after="0"/>
        <w:ind w:left="0"/>
        <w:jc w:val="both"/>
      </w:pPr>
      <w:r>
        <w:rPr>
          <w:rFonts w:ascii="Times New Roman"/>
          <w:b w:val="false"/>
          <w:i w:val="false"/>
          <w:color w:val="000000"/>
          <w:sz w:val="28"/>
        </w:rPr>
        <w:t>
      • для перевода на газ отопительных котельных, котельных коммунально-бытовых и промышленных предприятий, работающих на мазуте;</w:t>
      </w:r>
    </w:p>
    <w:bookmarkEnd w:id="659"/>
    <w:bookmarkStart w:name="z678" w:id="660"/>
    <w:p>
      <w:pPr>
        <w:spacing w:after="0"/>
        <w:ind w:left="0"/>
        <w:jc w:val="both"/>
      </w:pPr>
      <w:r>
        <w:rPr>
          <w:rFonts w:ascii="Times New Roman"/>
          <w:b w:val="false"/>
          <w:i w:val="false"/>
          <w:color w:val="000000"/>
          <w:sz w:val="28"/>
        </w:rPr>
        <w:t>
      • на использование природного газа при модернизации ряда котельных и ТЭС в связи с высокой величиной удельного расхода топлива на выработку электрической и тепловой энергии или дефицитом электроэнергии на прилегающей территории;</w:t>
      </w:r>
    </w:p>
    <w:bookmarkEnd w:id="660"/>
    <w:bookmarkStart w:name="z679" w:id="661"/>
    <w:p>
      <w:pPr>
        <w:spacing w:after="0"/>
        <w:ind w:left="0"/>
        <w:jc w:val="both"/>
      </w:pPr>
      <w:r>
        <w:rPr>
          <w:rFonts w:ascii="Times New Roman"/>
          <w:b w:val="false"/>
          <w:i w:val="false"/>
          <w:color w:val="000000"/>
          <w:sz w:val="28"/>
        </w:rPr>
        <w:t>
      • на использование газа в качестве технологического сырья на отдельных промышленных предприятиях.</w:t>
      </w:r>
    </w:p>
    <w:bookmarkEnd w:id="661"/>
    <w:bookmarkStart w:name="z680" w:id="662"/>
    <w:p>
      <w:pPr>
        <w:spacing w:after="0"/>
        <w:ind w:left="0"/>
        <w:jc w:val="both"/>
      </w:pPr>
      <w:r>
        <w:rPr>
          <w:rFonts w:ascii="Times New Roman"/>
          <w:b w:val="false"/>
          <w:i w:val="false"/>
          <w:color w:val="000000"/>
          <w:sz w:val="28"/>
        </w:rPr>
        <w:t>
      Газоснабжение сжиженным газом в районах коттеджной усадебной застройки намечается осуществлять от групповых емкостных и газобаллонных установок.</w:t>
      </w:r>
    </w:p>
    <w:bookmarkEnd w:id="662"/>
    <w:bookmarkStart w:name="z681" w:id="663"/>
    <w:p>
      <w:pPr>
        <w:spacing w:after="0"/>
        <w:ind w:left="0"/>
        <w:jc w:val="both"/>
      </w:pPr>
      <w:r>
        <w:rPr>
          <w:rFonts w:ascii="Times New Roman"/>
          <w:b w:val="false"/>
          <w:i w:val="false"/>
          <w:color w:val="000000"/>
          <w:sz w:val="28"/>
        </w:rPr>
        <w:t>
      Для ориентировочного подсчета годовых расходов СУГ приняты следующие показатели:</w:t>
      </w:r>
    </w:p>
    <w:bookmarkEnd w:id="663"/>
    <w:bookmarkStart w:name="z682" w:id="664"/>
    <w:p>
      <w:pPr>
        <w:spacing w:after="0"/>
        <w:ind w:left="0"/>
        <w:jc w:val="both"/>
      </w:pPr>
      <w:r>
        <w:rPr>
          <w:rFonts w:ascii="Times New Roman"/>
          <w:b w:val="false"/>
          <w:i w:val="false"/>
          <w:color w:val="000000"/>
          <w:sz w:val="28"/>
        </w:rPr>
        <w:t>
      • удельная теплота сгорания пропан-бутановой смеси с учетом плотности составляет 46 мДж/литр или 11000 кКал/кг;</w:t>
      </w:r>
    </w:p>
    <w:bookmarkEnd w:id="664"/>
    <w:bookmarkStart w:name="z683" w:id="665"/>
    <w:p>
      <w:pPr>
        <w:spacing w:after="0"/>
        <w:ind w:left="0"/>
        <w:jc w:val="both"/>
      </w:pPr>
      <w:r>
        <w:rPr>
          <w:rFonts w:ascii="Times New Roman"/>
          <w:b w:val="false"/>
          <w:i w:val="false"/>
          <w:color w:val="000000"/>
          <w:sz w:val="28"/>
        </w:rPr>
        <w:t>
      • годовые расходы для жилых домов приняты по укрупненным показателям из расчета 55 кг/год на человека при наличии централизованного горячего водоснабжения;</w:t>
      </w:r>
    </w:p>
    <w:bookmarkEnd w:id="665"/>
    <w:bookmarkStart w:name="z684" w:id="666"/>
    <w:p>
      <w:pPr>
        <w:spacing w:after="0"/>
        <w:ind w:left="0"/>
        <w:jc w:val="both"/>
      </w:pPr>
      <w:r>
        <w:rPr>
          <w:rFonts w:ascii="Times New Roman"/>
          <w:b w:val="false"/>
          <w:i w:val="false"/>
          <w:color w:val="000000"/>
          <w:sz w:val="28"/>
        </w:rPr>
        <w:t>
      • годовые расходы для коттеджной усадебной застройки (при частичном использовании СУГ для автономных отопительных систем) приняты из расчета фактического годового потребления газа 66 кг/год на человека;</w:t>
      </w:r>
    </w:p>
    <w:bookmarkEnd w:id="666"/>
    <w:bookmarkStart w:name="z685" w:id="667"/>
    <w:p>
      <w:pPr>
        <w:spacing w:after="0"/>
        <w:ind w:left="0"/>
        <w:jc w:val="both"/>
      </w:pPr>
      <w:r>
        <w:rPr>
          <w:rFonts w:ascii="Times New Roman"/>
          <w:b w:val="false"/>
          <w:i w:val="false"/>
          <w:color w:val="000000"/>
          <w:sz w:val="28"/>
        </w:rPr>
        <w:t>
      • годовые расходы на нужды коммунально-бытовых предприятий приняты из расчета 5%</w:t>
      </w:r>
    </w:p>
    <w:bookmarkEnd w:id="667"/>
    <w:bookmarkStart w:name="z686" w:id="668"/>
    <w:p>
      <w:pPr>
        <w:spacing w:after="0"/>
        <w:ind w:left="0"/>
        <w:jc w:val="both"/>
      </w:pPr>
      <w:r>
        <w:rPr>
          <w:rFonts w:ascii="Times New Roman"/>
          <w:b w:val="false"/>
          <w:i w:val="false"/>
          <w:color w:val="000000"/>
          <w:sz w:val="28"/>
        </w:rPr>
        <w:t>
      • суммарного расхода СУГ на жилые дома;</w:t>
      </w:r>
    </w:p>
    <w:bookmarkEnd w:id="668"/>
    <w:bookmarkStart w:name="z687" w:id="669"/>
    <w:p>
      <w:pPr>
        <w:spacing w:after="0"/>
        <w:ind w:left="0"/>
        <w:jc w:val="both"/>
      </w:pPr>
      <w:r>
        <w:rPr>
          <w:rFonts w:ascii="Times New Roman"/>
          <w:b w:val="false"/>
          <w:i w:val="false"/>
          <w:color w:val="000000"/>
          <w:sz w:val="28"/>
        </w:rPr>
        <w:t>
      • годовые расходы на использование СУГ для промышленных нужд (при отсутствии данных по числу существующих и вновь вводимых предприятий, которые используют СУГ по технологическим нормам) взяты из расчета 10% от суммарной потребности индивидуальных и коммунально-бытовых потребителей.</w:t>
      </w:r>
    </w:p>
    <w:bookmarkEnd w:id="669"/>
    <w:bookmarkStart w:name="z688" w:id="670"/>
    <w:p>
      <w:pPr>
        <w:spacing w:after="0"/>
        <w:ind w:left="0"/>
        <w:jc w:val="both"/>
      </w:pPr>
      <w:r>
        <w:rPr>
          <w:rFonts w:ascii="Times New Roman"/>
          <w:b w:val="false"/>
          <w:i w:val="false"/>
          <w:color w:val="000000"/>
          <w:sz w:val="28"/>
        </w:rPr>
        <w:t>
      В результате проведенного анализа численности населения, структуры жилого фонда по каждому населенному пункту, мощности существующих коммунально-бытовых, сельскохозяйственных и промышленных потребителей, социальной значимости, в районе были выделены населенные пункты, подлежащие газификации природным и сжиженным газом (представлены в приложении).</w:t>
      </w:r>
    </w:p>
    <w:bookmarkEnd w:id="670"/>
    <w:bookmarkStart w:name="z689" w:id="671"/>
    <w:p>
      <w:pPr>
        <w:spacing w:after="0"/>
        <w:ind w:left="0"/>
        <w:jc w:val="both"/>
      </w:pPr>
      <w:r>
        <w:rPr>
          <w:rFonts w:ascii="Times New Roman"/>
          <w:b w:val="false"/>
          <w:i w:val="false"/>
          <w:color w:val="000000"/>
          <w:sz w:val="28"/>
        </w:rPr>
        <w:t>
      Реализация разработки Региональной схемы газификации г. Астана, не только значительно повысит качественный уровень проживания населения, но и создаст благоприятные условия для социально-экономического развития всего региона.</w:t>
      </w:r>
    </w:p>
    <w:bookmarkEnd w:id="671"/>
    <w:bookmarkStart w:name="z690" w:id="672"/>
    <w:p>
      <w:pPr>
        <w:spacing w:after="0"/>
        <w:ind w:left="0"/>
        <w:jc w:val="both"/>
      </w:pPr>
      <w:r>
        <w:rPr>
          <w:rFonts w:ascii="Times New Roman"/>
          <w:b w:val="false"/>
          <w:i w:val="false"/>
          <w:color w:val="000000"/>
          <w:sz w:val="28"/>
        </w:rPr>
        <w:t>
      Таблица 15 - Расчеты прогнозного потребления газа</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 и областей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 н/п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73"/>
          <w:p>
            <w:pPr>
              <w:spacing w:after="20"/>
              <w:ind w:left="20"/>
              <w:jc w:val="both"/>
            </w:pPr>
            <w:r>
              <w:rPr>
                <w:rFonts w:ascii="Times New Roman"/>
                <w:b w:val="false"/>
                <w:i w:val="false"/>
                <w:color w:val="000000"/>
                <w:sz w:val="20"/>
              </w:rPr>
              <w:t>
Колич. газифиц</w:t>
            </w:r>
          </w:p>
          <w:bookmarkEnd w:id="673"/>
          <w:p>
            <w:pPr>
              <w:spacing w:after="20"/>
              <w:ind w:left="20"/>
              <w:jc w:val="both"/>
            </w:pPr>
            <w:r>
              <w:rPr>
                <w:rFonts w:ascii="Times New Roman"/>
                <w:b w:val="false"/>
                <w:i w:val="false"/>
                <w:color w:val="000000"/>
                <w:sz w:val="20"/>
              </w:rPr>
              <w:t>
. н/п природным газом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74"/>
          <w:p>
            <w:pPr>
              <w:spacing w:after="20"/>
              <w:ind w:left="20"/>
              <w:jc w:val="both"/>
            </w:pPr>
            <w:r>
              <w:rPr>
                <w:rFonts w:ascii="Times New Roman"/>
                <w:b w:val="false"/>
                <w:i w:val="false"/>
                <w:color w:val="000000"/>
                <w:sz w:val="20"/>
              </w:rPr>
              <w:t>
%</w:t>
            </w:r>
          </w:p>
          <w:bookmarkEnd w:id="674"/>
          <w:p>
            <w:pPr>
              <w:spacing w:after="20"/>
              <w:ind w:left="20"/>
              <w:jc w:val="both"/>
            </w:pPr>
            <w:r>
              <w:rPr>
                <w:rFonts w:ascii="Times New Roman"/>
                <w:b w:val="false"/>
                <w:i w:val="false"/>
                <w:color w:val="000000"/>
                <w:sz w:val="20"/>
              </w:rPr>
              <w:t>
охвата газификацией природным газом населенных пунктов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газа, млн.м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по существующим потреб ителям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 тивные потребит 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5"/>
          <w:p>
            <w:pPr>
              <w:spacing w:after="20"/>
              <w:ind w:left="20"/>
              <w:jc w:val="both"/>
            </w:pPr>
            <w:r>
              <w:rPr>
                <w:rFonts w:ascii="Times New Roman"/>
                <w:b w:val="false"/>
                <w:i w:val="false"/>
                <w:color w:val="000000"/>
                <w:sz w:val="20"/>
              </w:rPr>
              <w:t>
ТЭК и</w:t>
            </w:r>
          </w:p>
          <w:bookmarkEnd w:id="675"/>
          <w:p>
            <w:pPr>
              <w:spacing w:after="20"/>
              <w:ind w:left="20"/>
              <w:jc w:val="both"/>
            </w:pPr>
            <w:r>
              <w:rPr>
                <w:rFonts w:ascii="Times New Roman"/>
                <w:b w:val="false"/>
                <w:i w:val="false"/>
                <w:color w:val="000000"/>
                <w:sz w:val="20"/>
              </w:rPr>
              <w:t>
котельные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и социальные объекты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 ые потреб ители</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bl>
    <w:bookmarkStart w:name="z694" w:id="676"/>
    <w:p>
      <w:pPr>
        <w:spacing w:after="0"/>
        <w:ind w:left="0"/>
        <w:jc w:val="both"/>
      </w:pPr>
      <w:r>
        <w:rPr>
          <w:rFonts w:ascii="Times New Roman"/>
          <w:b w:val="false"/>
          <w:i w:val="false"/>
          <w:color w:val="000000"/>
          <w:sz w:val="28"/>
        </w:rPr>
        <w:t>
      Прогнозные объемы потребления газа по этапам газификации г. Астана представлены в Приложении 1.</w:t>
      </w:r>
    </w:p>
    <w:bookmarkEnd w:id="676"/>
    <w:bookmarkStart w:name="z695" w:id="677"/>
    <w:p>
      <w:pPr>
        <w:spacing w:after="0"/>
        <w:ind w:left="0"/>
        <w:jc w:val="both"/>
      </w:pPr>
      <w:r>
        <w:rPr>
          <w:rFonts w:ascii="Times New Roman"/>
          <w:b w:val="false"/>
          <w:i w:val="false"/>
          <w:color w:val="000000"/>
          <w:sz w:val="28"/>
        </w:rPr>
        <w:t>
      5.1.4 Гидравлический расчет межпоселковых газопроводов</w:t>
      </w:r>
    </w:p>
    <w:bookmarkEnd w:id="677"/>
    <w:bookmarkStart w:name="z696" w:id="678"/>
    <w:p>
      <w:pPr>
        <w:spacing w:after="0"/>
        <w:ind w:left="0"/>
        <w:jc w:val="both"/>
      </w:pPr>
      <w:r>
        <w:rPr>
          <w:rFonts w:ascii="Times New Roman"/>
          <w:b w:val="false"/>
          <w:i w:val="false"/>
          <w:color w:val="000000"/>
          <w:sz w:val="28"/>
        </w:rPr>
        <w:t>
      Гидравлический расчет выполнен в соответствии с СН РК 4.03-01-2011* и СП РК 4.03-101-2013* "Газораспределительные системы".</w:t>
      </w:r>
    </w:p>
    <w:bookmarkEnd w:id="678"/>
    <w:bookmarkStart w:name="z697" w:id="679"/>
    <w:p>
      <w:pPr>
        <w:spacing w:after="0"/>
        <w:ind w:left="0"/>
        <w:jc w:val="both"/>
      </w:pPr>
      <w:r>
        <w:rPr>
          <w:rFonts w:ascii="Times New Roman"/>
          <w:b w:val="false"/>
          <w:i w:val="false"/>
          <w:color w:val="000000"/>
          <w:sz w:val="28"/>
        </w:rPr>
        <w:t>
      Схема газификации района характеризуется гидравлическими цепями следующих типов:</w:t>
      </w:r>
    </w:p>
    <w:bookmarkEnd w:id="679"/>
    <w:bookmarkStart w:name="z698" w:id="680"/>
    <w:p>
      <w:pPr>
        <w:spacing w:after="0"/>
        <w:ind w:left="0"/>
        <w:jc w:val="both"/>
      </w:pPr>
      <w:r>
        <w:rPr>
          <w:rFonts w:ascii="Times New Roman"/>
          <w:b w:val="false"/>
          <w:i w:val="false"/>
          <w:color w:val="000000"/>
          <w:sz w:val="28"/>
        </w:rPr>
        <w:t>
      • тупиковая цепь, в которой узлами являются сосредоточенные потребители, промежуточные узлы (узлы сочленения газопроводов) и источники газа;</w:t>
      </w:r>
    </w:p>
    <w:bookmarkEnd w:id="680"/>
    <w:bookmarkStart w:name="z699" w:id="681"/>
    <w:p>
      <w:pPr>
        <w:spacing w:after="0"/>
        <w:ind w:left="0"/>
        <w:jc w:val="both"/>
      </w:pPr>
      <w:r>
        <w:rPr>
          <w:rFonts w:ascii="Times New Roman"/>
          <w:b w:val="false"/>
          <w:i w:val="false"/>
          <w:color w:val="000000"/>
          <w:sz w:val="28"/>
        </w:rPr>
        <w:t>
      • с переменными параметрами, когда часть технических и гидравлических параметров элемента цепи определяется ("регулируется") потокораспределением (к таким элементам, например, относятся регуляторы давления газа).</w:t>
      </w:r>
    </w:p>
    <w:bookmarkEnd w:id="681"/>
    <w:bookmarkStart w:name="z700" w:id="682"/>
    <w:p>
      <w:pPr>
        <w:spacing w:after="0"/>
        <w:ind w:left="0"/>
        <w:jc w:val="both"/>
      </w:pPr>
      <w:r>
        <w:rPr>
          <w:rFonts w:ascii="Times New Roman"/>
          <w:b w:val="false"/>
          <w:i w:val="false"/>
          <w:color w:val="000000"/>
          <w:sz w:val="28"/>
        </w:rPr>
        <w:t>
      Математическое моделирование таких систем приводит к системам уравнений специальной структуры, решение которых достигается применением методов численного анализа. Наиболее распространенные методы решения:</w:t>
      </w:r>
    </w:p>
    <w:bookmarkEnd w:id="682"/>
    <w:bookmarkStart w:name="z701" w:id="683"/>
    <w:p>
      <w:pPr>
        <w:spacing w:after="0"/>
        <w:ind w:left="0"/>
        <w:jc w:val="both"/>
      </w:pPr>
      <w:r>
        <w:rPr>
          <w:rFonts w:ascii="Times New Roman"/>
          <w:b w:val="false"/>
          <w:i w:val="false"/>
          <w:color w:val="000000"/>
          <w:sz w:val="28"/>
        </w:rPr>
        <w:t>
      • метод контурных расходов;</w:t>
      </w:r>
    </w:p>
    <w:bookmarkEnd w:id="683"/>
    <w:bookmarkStart w:name="z702" w:id="684"/>
    <w:p>
      <w:pPr>
        <w:spacing w:after="0"/>
        <w:ind w:left="0"/>
        <w:jc w:val="both"/>
      </w:pPr>
      <w:r>
        <w:rPr>
          <w:rFonts w:ascii="Times New Roman"/>
          <w:b w:val="false"/>
          <w:i w:val="false"/>
          <w:color w:val="000000"/>
          <w:sz w:val="28"/>
        </w:rPr>
        <w:t>
      • метод узловых потенциалов.</w:t>
      </w:r>
    </w:p>
    <w:bookmarkEnd w:id="684"/>
    <w:bookmarkStart w:name="z703" w:id="685"/>
    <w:p>
      <w:pPr>
        <w:spacing w:after="0"/>
        <w:ind w:left="0"/>
        <w:jc w:val="both"/>
      </w:pPr>
      <w:r>
        <w:rPr>
          <w:rFonts w:ascii="Times New Roman"/>
          <w:b w:val="false"/>
          <w:i w:val="false"/>
          <w:color w:val="000000"/>
          <w:sz w:val="28"/>
        </w:rPr>
        <w:t>
      Диаметры проектируемых межпоселковых газопроводов определены гидравлическим расчетом из условия обеспечения газоснабжения всех потребителей в часы максимального потребления газа при допустимых перепадах давления.</w:t>
      </w:r>
    </w:p>
    <w:bookmarkEnd w:id="685"/>
    <w:bookmarkStart w:name="z704" w:id="686"/>
    <w:p>
      <w:pPr>
        <w:spacing w:after="0"/>
        <w:ind w:left="0"/>
        <w:jc w:val="both"/>
      </w:pPr>
      <w:r>
        <w:rPr>
          <w:rFonts w:ascii="Times New Roman"/>
          <w:b w:val="false"/>
          <w:i w:val="false"/>
          <w:color w:val="000000"/>
          <w:sz w:val="28"/>
        </w:rPr>
        <w:t>
      Расчет выполняется с использованием специализированного программного обеспечения и включает в себя:</w:t>
      </w:r>
    </w:p>
    <w:bookmarkEnd w:id="686"/>
    <w:bookmarkStart w:name="z705" w:id="687"/>
    <w:p>
      <w:pPr>
        <w:spacing w:after="0"/>
        <w:ind w:left="0"/>
        <w:jc w:val="both"/>
      </w:pPr>
      <w:r>
        <w:rPr>
          <w:rFonts w:ascii="Times New Roman"/>
          <w:b w:val="false"/>
          <w:i w:val="false"/>
          <w:color w:val="000000"/>
          <w:sz w:val="28"/>
        </w:rPr>
        <w:t>
      • определение пропускной способности и гидравлический расчет системы проектируемых межпоселковых газопроводов;</w:t>
      </w:r>
    </w:p>
    <w:bookmarkEnd w:id="687"/>
    <w:bookmarkStart w:name="z706" w:id="688"/>
    <w:p>
      <w:pPr>
        <w:spacing w:after="0"/>
        <w:ind w:left="0"/>
        <w:jc w:val="both"/>
      </w:pPr>
      <w:r>
        <w:rPr>
          <w:rFonts w:ascii="Times New Roman"/>
          <w:b w:val="false"/>
          <w:i w:val="false"/>
          <w:color w:val="000000"/>
          <w:sz w:val="28"/>
        </w:rPr>
        <w:t>
      • расчет протяженности и диаметров проектируемых газопроводов;</w:t>
      </w:r>
    </w:p>
    <w:bookmarkEnd w:id="688"/>
    <w:bookmarkStart w:name="z707" w:id="689"/>
    <w:p>
      <w:pPr>
        <w:spacing w:after="0"/>
        <w:ind w:left="0"/>
        <w:jc w:val="both"/>
      </w:pPr>
      <w:r>
        <w:rPr>
          <w:rFonts w:ascii="Times New Roman"/>
          <w:b w:val="false"/>
          <w:i w:val="false"/>
          <w:color w:val="000000"/>
          <w:sz w:val="28"/>
        </w:rPr>
        <w:t>
      • гидравлический расчет и оптимизация параметров проектируемых газопроводов.</w:t>
      </w:r>
    </w:p>
    <w:bookmarkEnd w:id="689"/>
    <w:bookmarkStart w:name="z708" w:id="690"/>
    <w:p>
      <w:pPr>
        <w:spacing w:after="0"/>
        <w:ind w:left="0"/>
        <w:jc w:val="both"/>
      </w:pPr>
      <w:r>
        <w:rPr>
          <w:rFonts w:ascii="Times New Roman"/>
          <w:b w:val="false"/>
          <w:i w:val="false"/>
          <w:color w:val="000000"/>
          <w:sz w:val="28"/>
        </w:rPr>
        <w:t>
      Для укрупненных расчетов стоимости строительства внутрипоселковых сетей среднего и низкого давления проводится их предварительная трассировка с определением укрупненных показателей на индивидуальное домостроение.</w:t>
      </w:r>
    </w:p>
    <w:bookmarkEnd w:id="690"/>
    <w:bookmarkStart w:name="z709" w:id="691"/>
    <w:p>
      <w:pPr>
        <w:spacing w:after="0"/>
        <w:ind w:left="0"/>
        <w:jc w:val="both"/>
      </w:pPr>
      <w:r>
        <w:rPr>
          <w:rFonts w:ascii="Times New Roman"/>
          <w:b w:val="false"/>
          <w:i w:val="false"/>
          <w:color w:val="000000"/>
          <w:sz w:val="28"/>
        </w:rPr>
        <w:t>
      5.1.5. Предполагаемые технические решения по линейной части и оборудованию межпоселковых и внутрипоселковых газопроводов</w:t>
      </w:r>
    </w:p>
    <w:bookmarkEnd w:id="691"/>
    <w:bookmarkStart w:name="z710" w:id="692"/>
    <w:p>
      <w:pPr>
        <w:spacing w:after="0"/>
        <w:ind w:left="0"/>
        <w:jc w:val="both"/>
      </w:pPr>
      <w:r>
        <w:rPr>
          <w:rFonts w:ascii="Times New Roman"/>
          <w:b w:val="false"/>
          <w:i w:val="false"/>
          <w:color w:val="000000"/>
          <w:sz w:val="28"/>
        </w:rPr>
        <w:t>
      Перспективная схема газификации города определена с учетом максимального охвата газификацией районов города Астана на основе оптимального выбора трасс распределительных газопроводов. Схема газификации выполнена с учетом:</w:t>
      </w:r>
    </w:p>
    <w:bookmarkEnd w:id="692"/>
    <w:bookmarkStart w:name="z711" w:id="693"/>
    <w:p>
      <w:pPr>
        <w:spacing w:after="0"/>
        <w:ind w:left="0"/>
        <w:jc w:val="both"/>
      </w:pPr>
      <w:r>
        <w:rPr>
          <w:rFonts w:ascii="Times New Roman"/>
          <w:b w:val="false"/>
          <w:i w:val="false"/>
          <w:color w:val="000000"/>
          <w:sz w:val="28"/>
        </w:rPr>
        <w:t>
       - удаленности объектов газоснабжения от источников сетевого газа;</w:t>
      </w:r>
    </w:p>
    <w:bookmarkEnd w:id="693"/>
    <w:bookmarkStart w:name="z712" w:id="694"/>
    <w:p>
      <w:pPr>
        <w:spacing w:after="0"/>
        <w:ind w:left="0"/>
        <w:jc w:val="both"/>
      </w:pPr>
      <w:r>
        <w:rPr>
          <w:rFonts w:ascii="Times New Roman"/>
          <w:b w:val="false"/>
          <w:i w:val="false"/>
          <w:color w:val="000000"/>
          <w:sz w:val="28"/>
        </w:rPr>
        <w:t>
      - численности населения, проживающего в населенных пунктах;</w:t>
      </w:r>
    </w:p>
    <w:bookmarkEnd w:id="694"/>
    <w:bookmarkStart w:name="z713" w:id="695"/>
    <w:p>
      <w:pPr>
        <w:spacing w:after="0"/>
        <w:ind w:left="0"/>
        <w:jc w:val="both"/>
      </w:pPr>
      <w:r>
        <w:rPr>
          <w:rFonts w:ascii="Times New Roman"/>
          <w:b w:val="false"/>
          <w:i w:val="false"/>
          <w:color w:val="000000"/>
          <w:sz w:val="28"/>
        </w:rPr>
        <w:t>
      - наличия инфраструктуры, подлежащей газификации.</w:t>
      </w:r>
    </w:p>
    <w:bookmarkEnd w:id="695"/>
    <w:bookmarkStart w:name="z714" w:id="696"/>
    <w:p>
      <w:pPr>
        <w:spacing w:after="0"/>
        <w:ind w:left="0"/>
        <w:jc w:val="both"/>
      </w:pPr>
      <w:r>
        <w:rPr>
          <w:rFonts w:ascii="Times New Roman"/>
          <w:b w:val="false"/>
          <w:i w:val="false"/>
          <w:color w:val="000000"/>
          <w:sz w:val="28"/>
        </w:rPr>
        <w:t>
      Выбор трасс перспективных газопроводов производился преимущественно вдоль существующих автодорог, с минимальным пересечением существующих преград (водотоков, железных и автомобильных дорог и т. д.).</w:t>
      </w:r>
    </w:p>
    <w:bookmarkEnd w:id="696"/>
    <w:bookmarkStart w:name="z715" w:id="697"/>
    <w:p>
      <w:pPr>
        <w:spacing w:after="0"/>
        <w:ind w:left="0"/>
        <w:jc w:val="both"/>
      </w:pPr>
      <w:r>
        <w:rPr>
          <w:rFonts w:ascii="Times New Roman"/>
          <w:b w:val="false"/>
          <w:i w:val="false"/>
          <w:color w:val="000000"/>
          <w:sz w:val="28"/>
        </w:rPr>
        <w:t>
      Распределительные газопроводы высокого давления</w:t>
      </w:r>
    </w:p>
    <w:bookmarkEnd w:id="697"/>
    <w:bookmarkStart w:name="z716" w:id="698"/>
    <w:p>
      <w:pPr>
        <w:spacing w:after="0"/>
        <w:ind w:left="0"/>
        <w:jc w:val="both"/>
      </w:pPr>
      <w:r>
        <w:rPr>
          <w:rFonts w:ascii="Times New Roman"/>
          <w:b w:val="false"/>
          <w:i w:val="false"/>
          <w:color w:val="000000"/>
          <w:sz w:val="28"/>
        </w:rPr>
        <w:t>
      Распределительные газопроводы высокого давления 0,6 и 1,2 МПа служат для подачи газа от АГРС до головных газорегуляторных пунктов (ГГРП), сетевых пунктов редуцирования газа ГРП (ГРПШ) населенных пунктов. Они имеют, преимущественно, разветвленную схему и прокладываются вдоль дорог подземно на глубине не менее 1,0 м до верха трубы. Предпочтение должно отдаваться полиэтиленовым трубам, которые имеют ряд преимуществ по сравнению со стальными: небольшое гидравлическое сопротивление, легкий вес, легко поддается механической обработке, не подвержены коррозии (не требуется устройства ЭХЗ), имеют достаточную прочность, позволяют устраивать подземные переходы через препятствия методом горизонтального бурения и др. Способы и методы преодоления в каждом отдельном случае выбираются в зависимости от местных условий на последующих стадиях проектирования.</w:t>
      </w:r>
    </w:p>
    <w:bookmarkEnd w:id="698"/>
    <w:bookmarkStart w:name="z717" w:id="699"/>
    <w:p>
      <w:pPr>
        <w:spacing w:after="0"/>
        <w:ind w:left="0"/>
        <w:jc w:val="both"/>
      </w:pPr>
      <w:r>
        <w:rPr>
          <w:rFonts w:ascii="Times New Roman"/>
          <w:b w:val="false"/>
          <w:i w:val="false"/>
          <w:color w:val="000000"/>
          <w:sz w:val="28"/>
        </w:rPr>
        <w:t>
      Внутриквартальные сети газоснабжения</w:t>
      </w:r>
    </w:p>
    <w:bookmarkEnd w:id="699"/>
    <w:bookmarkStart w:name="z718" w:id="700"/>
    <w:p>
      <w:pPr>
        <w:spacing w:after="0"/>
        <w:ind w:left="0"/>
        <w:jc w:val="both"/>
      </w:pPr>
      <w:r>
        <w:rPr>
          <w:rFonts w:ascii="Times New Roman"/>
          <w:b w:val="false"/>
          <w:i w:val="false"/>
          <w:color w:val="000000"/>
          <w:sz w:val="28"/>
        </w:rPr>
        <w:t>
      Внутриквартальные сети газоснабжения представлены в зависимости от мощности потребителей и категории населенного пункта: высокого давления 2-категории, среднего и низкого давления газа.</w:t>
      </w:r>
    </w:p>
    <w:bookmarkEnd w:id="700"/>
    <w:bookmarkStart w:name="z719" w:id="701"/>
    <w:p>
      <w:pPr>
        <w:spacing w:after="0"/>
        <w:ind w:left="0"/>
        <w:jc w:val="both"/>
      </w:pPr>
      <w:r>
        <w:rPr>
          <w:rFonts w:ascii="Times New Roman"/>
          <w:b w:val="false"/>
          <w:i w:val="false"/>
          <w:color w:val="000000"/>
          <w:sz w:val="28"/>
        </w:rPr>
        <w:t>
      Для г. Астана предполагается использовать четырехступенчатую систему газоснабжения: 1,2-я ступень – газопроводы высокого давления для подачи газа крупным потребителям и в сетевые пункты редуцирования газа (ГГРП), 3-я ступень – распределительные газопроводы среднего давления для подачи газа бытовым потребителям и групповые (ГРПШ) или индивидуальные (ШП) и 4-ступень – сети газоснабжения низкого давления от групповых или индивидуальных ГРПШ</w:t>
      </w:r>
    </w:p>
    <w:bookmarkEnd w:id="701"/>
    <w:bookmarkStart w:name="z720" w:id="702"/>
    <w:p>
      <w:pPr>
        <w:spacing w:after="0"/>
        <w:ind w:left="0"/>
        <w:jc w:val="both"/>
      </w:pPr>
      <w:r>
        <w:rPr>
          <w:rFonts w:ascii="Times New Roman"/>
          <w:b w:val="false"/>
          <w:i w:val="false"/>
          <w:color w:val="000000"/>
          <w:sz w:val="28"/>
        </w:rPr>
        <w:t>
      В проектах газификации предполагается в случаях прокладки подземных газопроводов использовать полиэтиленовые трубы, при надземных газопроводах – стальные, преимущественно должна выполняться подземная прокладка газопроводов.</w:t>
      </w:r>
    </w:p>
    <w:bookmarkEnd w:id="702"/>
    <w:bookmarkStart w:name="z721" w:id="703"/>
    <w:p>
      <w:pPr>
        <w:spacing w:after="0"/>
        <w:ind w:left="0"/>
        <w:jc w:val="both"/>
      </w:pPr>
      <w:r>
        <w:rPr>
          <w:rFonts w:ascii="Times New Roman"/>
          <w:b w:val="false"/>
          <w:i w:val="false"/>
          <w:color w:val="000000"/>
          <w:sz w:val="28"/>
        </w:rPr>
        <w:t>
      Пункты редуцирования газа</w:t>
      </w:r>
    </w:p>
    <w:bookmarkEnd w:id="703"/>
    <w:bookmarkStart w:name="z722" w:id="704"/>
    <w:p>
      <w:pPr>
        <w:spacing w:after="0"/>
        <w:ind w:left="0"/>
        <w:jc w:val="both"/>
      </w:pPr>
      <w:r>
        <w:rPr>
          <w:rFonts w:ascii="Times New Roman"/>
          <w:b w:val="false"/>
          <w:i w:val="false"/>
          <w:color w:val="000000"/>
          <w:sz w:val="28"/>
        </w:rPr>
        <w:t>
      Пункты редуцирования газа предназначены для снижения и поддержания давления газа на заданном уровне. Могут устанавливаться на границе между распределительными и межквартальными и внутриквартальными газопроводами (часто как ГГРП), а также между ступенями давлений в населенном как сетевые пункты.</w:t>
      </w:r>
    </w:p>
    <w:bookmarkEnd w:id="704"/>
    <w:bookmarkStart w:name="z723" w:id="705"/>
    <w:p>
      <w:pPr>
        <w:spacing w:after="0"/>
        <w:ind w:left="0"/>
        <w:jc w:val="both"/>
      </w:pPr>
      <w:r>
        <w:rPr>
          <w:rFonts w:ascii="Times New Roman"/>
          <w:b w:val="false"/>
          <w:i w:val="false"/>
          <w:color w:val="000000"/>
          <w:sz w:val="28"/>
        </w:rPr>
        <w:t>
      ГГРП принимает газ из газопроводов высокого давления, снижает давление газа до среднего и поддерживает его на заданном уровне. В ГГРП, как правило, установлены несколько ниток регулирования. По одной нитке газ среднего давления может подаваться крупным коммунально- бытовым и промышленным потребителям и в сетевые пункты редуцирования газа (ГРП) или ГРПШ.</w:t>
      </w:r>
    </w:p>
    <w:bookmarkEnd w:id="705"/>
    <w:bookmarkStart w:name="z724" w:id="706"/>
    <w:p>
      <w:pPr>
        <w:spacing w:after="0"/>
        <w:ind w:left="0"/>
        <w:jc w:val="both"/>
      </w:pPr>
      <w:r>
        <w:rPr>
          <w:rFonts w:ascii="Times New Roman"/>
          <w:b w:val="false"/>
          <w:i w:val="false"/>
          <w:color w:val="000000"/>
          <w:sz w:val="28"/>
        </w:rPr>
        <w:t>
      Количество пунктов редуцирования газа определено из расчета относительно малых расходов (до 300 м</w:t>
      </w:r>
      <w:r>
        <w:rPr>
          <w:rFonts w:ascii="Times New Roman"/>
          <w:b w:val="false"/>
          <w:i w:val="false"/>
          <w:color w:val="000000"/>
          <w:vertAlign w:val="superscript"/>
        </w:rPr>
        <w:t>3</w:t>
      </w:r>
      <w:r>
        <w:rPr>
          <w:rFonts w:ascii="Times New Roman"/>
          <w:b w:val="false"/>
          <w:i w:val="false"/>
          <w:color w:val="000000"/>
          <w:sz w:val="28"/>
        </w:rPr>
        <w:t>/ч) на один пункт для удобства регулирования давления газа для небольшого количества потребителей с общим режимом потребления газа. В данном случае увеличится протяженность сети среднего давления с меньшим диаметром по сравнению с сетями низкого давления, что приведет к уменьшению материалоемкости системы газоснабжения.</w:t>
      </w:r>
    </w:p>
    <w:bookmarkEnd w:id="706"/>
    <w:bookmarkStart w:name="z725" w:id="707"/>
    <w:p>
      <w:pPr>
        <w:spacing w:after="0"/>
        <w:ind w:left="0"/>
        <w:jc w:val="both"/>
      </w:pPr>
      <w:r>
        <w:rPr>
          <w:rFonts w:ascii="Times New Roman"/>
          <w:b w:val="false"/>
          <w:i w:val="false"/>
          <w:color w:val="000000"/>
          <w:sz w:val="28"/>
        </w:rPr>
        <w:t>
      Детальная трассировка и протяженность межпоселковых газопроводов определяется на стадии рабочего проектирования. Разработанная и согласованная схема газификации района является основой для дальнейших работ по определению материально-технических ресурсов, потребности в капитальных вложениях, и обоснованию инвестиций в строительство объектов газификации.</w:t>
      </w:r>
    </w:p>
    <w:bookmarkEnd w:id="707"/>
    <w:bookmarkStart w:name="z726" w:id="708"/>
    <w:p>
      <w:pPr>
        <w:spacing w:after="0"/>
        <w:ind w:left="0"/>
        <w:jc w:val="both"/>
      </w:pPr>
      <w:r>
        <w:rPr>
          <w:rFonts w:ascii="Times New Roman"/>
          <w:b w:val="false"/>
          <w:i w:val="false"/>
          <w:color w:val="000000"/>
          <w:sz w:val="28"/>
        </w:rPr>
        <w:t>
      Развитие газификации регионов республики предполагает масштабное строительство новых мощностей, что обуславливает создание новой газовой инфраструктуры и диверсификации потоков газа.</w:t>
      </w:r>
    </w:p>
    <w:bookmarkEnd w:id="708"/>
    <w:bookmarkStart w:name="z727" w:id="709"/>
    <w:p>
      <w:pPr>
        <w:spacing w:after="0"/>
        <w:ind w:left="0"/>
        <w:jc w:val="both"/>
      </w:pPr>
      <w:r>
        <w:rPr>
          <w:rFonts w:ascii="Times New Roman"/>
          <w:b w:val="false"/>
          <w:i w:val="false"/>
          <w:color w:val="000000"/>
          <w:sz w:val="28"/>
        </w:rPr>
        <w:t>
      Региональными схемами газификации РК разработана и использована методика расчета усредненных норм потребления газа, а также укрупненной стоимости строительства объектов газификации и определения технических параметров.</w:t>
      </w:r>
    </w:p>
    <w:bookmarkEnd w:id="709"/>
    <w:bookmarkStart w:name="z728" w:id="710"/>
    <w:p>
      <w:pPr>
        <w:spacing w:after="0"/>
        <w:ind w:left="0"/>
        <w:jc w:val="both"/>
      </w:pPr>
      <w:r>
        <w:rPr>
          <w:rFonts w:ascii="Times New Roman"/>
          <w:b w:val="false"/>
          <w:i w:val="false"/>
          <w:color w:val="000000"/>
          <w:sz w:val="28"/>
        </w:rPr>
        <w:t>
      При технических расчетах протяженности газопроводов приняты усредненные значения по основным показателям строительства внутрипоселковых (внутригородских) газопроводов:</w:t>
      </w:r>
    </w:p>
    <w:bookmarkEnd w:id="710"/>
    <w:bookmarkStart w:name="z729" w:id="711"/>
    <w:p>
      <w:pPr>
        <w:spacing w:after="0"/>
        <w:ind w:left="0"/>
        <w:jc w:val="both"/>
      </w:pPr>
      <w:r>
        <w:rPr>
          <w:rFonts w:ascii="Times New Roman"/>
          <w:b w:val="false"/>
          <w:i w:val="false"/>
          <w:color w:val="000000"/>
          <w:sz w:val="28"/>
        </w:rPr>
        <w:t>
      - Средняя протяженность внутрипоселковых газопроводов на одного абонента (малоэтажного строения) – 30 метров;</w:t>
      </w:r>
    </w:p>
    <w:bookmarkEnd w:id="711"/>
    <w:bookmarkStart w:name="z730" w:id="712"/>
    <w:p>
      <w:pPr>
        <w:spacing w:after="0"/>
        <w:ind w:left="0"/>
        <w:jc w:val="both"/>
      </w:pPr>
      <w:r>
        <w:rPr>
          <w:rFonts w:ascii="Times New Roman"/>
          <w:b w:val="false"/>
          <w:i w:val="false"/>
          <w:color w:val="000000"/>
          <w:sz w:val="28"/>
        </w:rPr>
        <w:t>
      - Средняя протяженность внутриквартальных газопроводов на один многоэтажный дом принимается из расчета – 150 метров;</w:t>
      </w:r>
    </w:p>
    <w:bookmarkEnd w:id="712"/>
    <w:bookmarkStart w:name="z731" w:id="713"/>
    <w:p>
      <w:pPr>
        <w:spacing w:after="0"/>
        <w:ind w:left="0"/>
        <w:jc w:val="both"/>
      </w:pPr>
      <w:r>
        <w:rPr>
          <w:rFonts w:ascii="Times New Roman"/>
          <w:b w:val="false"/>
          <w:i w:val="false"/>
          <w:color w:val="000000"/>
          <w:sz w:val="28"/>
        </w:rPr>
        <w:t>
      По объектам газоснабжения, предполагается установка газотехнического оборудования по следующим техническим параметрам:</w:t>
      </w:r>
    </w:p>
    <w:bookmarkEnd w:id="713"/>
    <w:bookmarkStart w:name="z732" w:id="714"/>
    <w:p>
      <w:pPr>
        <w:spacing w:after="0"/>
        <w:ind w:left="0"/>
        <w:jc w:val="both"/>
      </w:pPr>
      <w:r>
        <w:rPr>
          <w:rFonts w:ascii="Times New Roman"/>
          <w:b w:val="false"/>
          <w:i w:val="false"/>
          <w:color w:val="000000"/>
          <w:sz w:val="28"/>
        </w:rPr>
        <w:t>
      Таблица 16. Перечень и технические параметры планируемых к строительству объектов газоснабжения*</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Объекты//Параметры строительства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Газорегуляторные пункты (ГРП) в т.ч. головные газорегуляторные пункты (ГГРП) на производительность (тыс.м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 на 10 тыс.м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 на 5 тыс.м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 на 1 тыс.м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шкафные регулирующие пункты (ШРП с производительностью до 300 м</w:t>
            </w:r>
            <w:r>
              <w:rPr>
                <w:rFonts w:ascii="Times New Roman"/>
                <w:b w:val="false"/>
                <w:i w:val="false"/>
                <w:color w:val="000000"/>
                <w:vertAlign w:val="superscript"/>
              </w:rPr>
              <w:t>3</w:t>
            </w:r>
            <w:r>
              <w:rPr>
                <w:rFonts w:ascii="Times New Roman"/>
                <w:b w:val="false"/>
                <w:i w:val="false"/>
                <w:color w:val="000000"/>
                <w:sz w:val="20"/>
              </w:rPr>
              <w:t>/час)</w:t>
            </w:r>
          </w:p>
        </w:tc>
      </w:tr>
    </w:tbl>
    <w:bookmarkStart w:name="z733" w:id="715"/>
    <w:p>
      <w:pPr>
        <w:spacing w:after="0"/>
        <w:ind w:left="0"/>
        <w:jc w:val="both"/>
      </w:pPr>
      <w:r>
        <w:rPr>
          <w:rFonts w:ascii="Times New Roman"/>
          <w:b w:val="false"/>
          <w:i w:val="false"/>
          <w:color w:val="000000"/>
          <w:sz w:val="28"/>
        </w:rPr>
        <w:t>
      При технических расчетах объектов газоснабжения приняты усредненные значения, по количеству ГРПШ с производительностью 300 м</w:t>
      </w:r>
      <w:r>
        <w:rPr>
          <w:rFonts w:ascii="Times New Roman"/>
          <w:b w:val="false"/>
          <w:i w:val="false"/>
          <w:color w:val="000000"/>
          <w:vertAlign w:val="superscript"/>
        </w:rPr>
        <w:t>3</w:t>
      </w:r>
      <w:r>
        <w:rPr>
          <w:rFonts w:ascii="Times New Roman"/>
          <w:b w:val="false"/>
          <w:i w:val="false"/>
          <w:color w:val="000000"/>
          <w:sz w:val="28"/>
        </w:rPr>
        <w:t>/час.</w:t>
      </w:r>
    </w:p>
    <w:bookmarkEnd w:id="715"/>
    <w:bookmarkStart w:name="z734" w:id="716"/>
    <w:p>
      <w:pPr>
        <w:spacing w:after="0"/>
        <w:ind w:left="0"/>
        <w:jc w:val="both"/>
      </w:pPr>
      <w:r>
        <w:rPr>
          <w:rFonts w:ascii="Times New Roman"/>
          <w:b w:val="false"/>
          <w:i w:val="false"/>
          <w:color w:val="000000"/>
          <w:sz w:val="28"/>
        </w:rPr>
        <w:t>
      Расчетные технические данные по объектам газификации требует уточнения в процессе корректировки региональных схем газификации, а также должны корректироваться в соответствии с реализацией программ развития территорий в части каждой отдельной области, предполагаемой к газификации.</w:t>
      </w:r>
    </w:p>
    <w:bookmarkEnd w:id="716"/>
    <w:bookmarkStart w:name="z735" w:id="717"/>
    <w:p>
      <w:pPr>
        <w:spacing w:after="0"/>
        <w:ind w:left="0"/>
        <w:jc w:val="both"/>
      </w:pPr>
      <w:r>
        <w:rPr>
          <w:rFonts w:ascii="Times New Roman"/>
          <w:b w:val="false"/>
          <w:i w:val="false"/>
          <w:color w:val="000000"/>
          <w:sz w:val="28"/>
        </w:rPr>
        <w:t xml:space="preserve">
      В таблице 17 и </w:t>
      </w:r>
      <w:r>
        <w:rPr>
          <w:rFonts w:ascii="Times New Roman"/>
          <w:b w:val="false"/>
          <w:i w:val="false"/>
          <w:color w:val="000000"/>
          <w:sz w:val="28"/>
        </w:rPr>
        <w:t>Приложении 2</w:t>
      </w:r>
      <w:r>
        <w:rPr>
          <w:rFonts w:ascii="Times New Roman"/>
          <w:b w:val="false"/>
          <w:i w:val="false"/>
          <w:color w:val="000000"/>
          <w:sz w:val="28"/>
        </w:rPr>
        <w:t xml:space="preserve"> представлены основные технические решения строительства объектов газификации г. Астана.</w:t>
      </w:r>
    </w:p>
    <w:bookmarkEnd w:id="717"/>
    <w:bookmarkStart w:name="z736" w:id="718"/>
    <w:p>
      <w:pPr>
        <w:spacing w:after="0"/>
        <w:ind w:left="0"/>
        <w:jc w:val="both"/>
      </w:pPr>
      <w:r>
        <w:rPr>
          <w:rFonts w:ascii="Times New Roman"/>
          <w:b w:val="false"/>
          <w:i w:val="false"/>
          <w:color w:val="000000"/>
          <w:sz w:val="28"/>
        </w:rPr>
        <w:t>
      Таблица 17. Основные технические решения строительства объектов газификации г. Астана</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строительства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 газифицируемых н/п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 отвод на АГРС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газопроводы высокого давления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 ые ГРП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Внутриквартальные сети газоснабжения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ШП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ШРП (ГРПШ)</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 2030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bl>
    <w:bookmarkStart w:name="z737" w:id="719"/>
    <w:p>
      <w:pPr>
        <w:spacing w:after="0"/>
        <w:ind w:left="0"/>
        <w:jc w:val="both"/>
      </w:pPr>
      <w:r>
        <w:rPr>
          <w:rFonts w:ascii="Times New Roman"/>
          <w:b w:val="false"/>
          <w:i w:val="false"/>
          <w:color w:val="000000"/>
          <w:sz w:val="28"/>
        </w:rPr>
        <w:t>
      *расчеты протяженности газопроводов просчитаны, укрупнено детальная протяженность газопроводов будет прорабатываться на последующих стадиях проектирования</w:t>
      </w:r>
    </w:p>
    <w:bookmarkEnd w:id="719"/>
    <w:bookmarkStart w:name="z738" w:id="720"/>
    <w:p>
      <w:pPr>
        <w:spacing w:after="0"/>
        <w:ind w:left="0"/>
        <w:jc w:val="both"/>
      </w:pPr>
      <w:r>
        <w:rPr>
          <w:rFonts w:ascii="Times New Roman"/>
          <w:b w:val="false"/>
          <w:i w:val="false"/>
          <w:color w:val="000000"/>
          <w:sz w:val="28"/>
        </w:rPr>
        <w:t>
      Трассы проектных газопроводов представлены на карте "Региональная схема газификации города Астана" (Приложение "Карта Региональная схема газификации г. Астана"). Детальная трассировка и протяженность распределительных и внутриквартальных газопроводов определяется на стадии рабочего проектирования, в соответствии с настоящей схемой. Разработанная и согласованная схема газификации является основой для дальнейших работ по определению материально-технических ресурсов, потребности в капитальных вложениях и обоснованию инвестиций в строительство объектов газификации.</w:t>
      </w:r>
    </w:p>
    <w:bookmarkEnd w:id="720"/>
    <w:bookmarkStart w:name="z739" w:id="721"/>
    <w:p>
      <w:pPr>
        <w:spacing w:after="0"/>
        <w:ind w:left="0"/>
        <w:jc w:val="both"/>
      </w:pPr>
      <w:r>
        <w:rPr>
          <w:rFonts w:ascii="Times New Roman"/>
          <w:b w:val="false"/>
          <w:i w:val="false"/>
          <w:color w:val="000000"/>
          <w:sz w:val="28"/>
        </w:rPr>
        <w:t>
      5.2 Программа поэтапного строительства объектов системы газоснабжения и газификации региона</w:t>
      </w:r>
    </w:p>
    <w:bookmarkEnd w:id="721"/>
    <w:bookmarkStart w:name="z740" w:id="722"/>
    <w:p>
      <w:pPr>
        <w:spacing w:after="0"/>
        <w:ind w:left="0"/>
        <w:jc w:val="both"/>
      </w:pPr>
      <w:r>
        <w:rPr>
          <w:rFonts w:ascii="Times New Roman"/>
          <w:b w:val="false"/>
          <w:i w:val="false"/>
          <w:color w:val="000000"/>
          <w:sz w:val="28"/>
        </w:rPr>
        <w:t>
      5.2.1 Потребность в материально-технических ресурсах с учетом использования материалов и оборудования местного содержания</w:t>
      </w:r>
    </w:p>
    <w:bookmarkEnd w:id="722"/>
    <w:bookmarkStart w:name="z741" w:id="723"/>
    <w:p>
      <w:pPr>
        <w:spacing w:after="0"/>
        <w:ind w:left="0"/>
        <w:jc w:val="both"/>
      </w:pPr>
      <w:r>
        <w:rPr>
          <w:rFonts w:ascii="Times New Roman"/>
          <w:b w:val="false"/>
          <w:i w:val="false"/>
          <w:color w:val="000000"/>
          <w:sz w:val="28"/>
        </w:rPr>
        <w:t>
      Обеспечение строительства конструкциями, изделиями и материалами осуществляется по железной дороге и автомобильным транспортом с предприятий стройиндустрии и промстройматериалов из различных областей Республики Казахстан и стран СНГ и стран дальнего зарубежья.</w:t>
      </w:r>
    </w:p>
    <w:bookmarkEnd w:id="723"/>
    <w:bookmarkStart w:name="z742" w:id="724"/>
    <w:p>
      <w:pPr>
        <w:spacing w:after="0"/>
        <w:ind w:left="0"/>
        <w:jc w:val="both"/>
      </w:pPr>
      <w:r>
        <w:rPr>
          <w:rFonts w:ascii="Times New Roman"/>
          <w:b w:val="false"/>
          <w:i w:val="false"/>
          <w:color w:val="000000"/>
          <w:sz w:val="28"/>
        </w:rPr>
        <w:t>
      Поставка основного оборудования, строительных конструкций и материалов, а также условия транспортировки, хранения и монтажа основного оборудования, обеспечение бытовыми, временными производственными зданиями и сооружениями осуществляется подрядными и субподрядными организациями.</w:t>
      </w:r>
    </w:p>
    <w:bookmarkEnd w:id="724"/>
    <w:bookmarkStart w:name="z743" w:id="725"/>
    <w:p>
      <w:pPr>
        <w:spacing w:after="0"/>
        <w:ind w:left="0"/>
        <w:jc w:val="both"/>
      </w:pPr>
      <w:r>
        <w:rPr>
          <w:rFonts w:ascii="Times New Roman"/>
          <w:b w:val="false"/>
          <w:i w:val="false"/>
          <w:color w:val="000000"/>
          <w:sz w:val="28"/>
        </w:rPr>
        <w:t>
      Строительно-монтажные организации, как правило, должны иметь собственные производственные базы с соответствующим набором зданий и сооружений, специальной техники и оборудования, позволяющим обеспечить выполнение проектных объемов строительно-монтажных работ в нормативные сроки.</w:t>
      </w:r>
    </w:p>
    <w:bookmarkEnd w:id="725"/>
    <w:bookmarkStart w:name="z744" w:id="726"/>
    <w:p>
      <w:pPr>
        <w:spacing w:after="0"/>
        <w:ind w:left="0"/>
        <w:jc w:val="both"/>
      </w:pPr>
      <w:r>
        <w:rPr>
          <w:rFonts w:ascii="Times New Roman"/>
          <w:b w:val="false"/>
          <w:i w:val="false"/>
          <w:color w:val="000000"/>
          <w:sz w:val="28"/>
        </w:rPr>
        <w:t>
      Непосредственно на площадках строительства и на трассе газопровода подрядными организациями должны быть установлены временные передвижные вагончики для бытового обеспечения рабочих, размещения линейных ИТР, хранения инструмента и т.д.</w:t>
      </w:r>
    </w:p>
    <w:bookmarkEnd w:id="726"/>
    <w:bookmarkStart w:name="z745" w:id="727"/>
    <w:p>
      <w:pPr>
        <w:spacing w:after="0"/>
        <w:ind w:left="0"/>
        <w:jc w:val="both"/>
      </w:pPr>
      <w:r>
        <w:rPr>
          <w:rFonts w:ascii="Times New Roman"/>
          <w:b w:val="false"/>
          <w:i w:val="false"/>
          <w:color w:val="000000"/>
          <w:sz w:val="28"/>
        </w:rPr>
        <w:t>
      Диаметр распределительных газопроводов в населенных пунктах обосновывается расчетом и принимается в соответствии с разрешенным и рекомендуемым сортаментом.</w:t>
      </w:r>
    </w:p>
    <w:bookmarkEnd w:id="727"/>
    <w:bookmarkStart w:name="z746" w:id="728"/>
    <w:p>
      <w:pPr>
        <w:spacing w:after="0"/>
        <w:ind w:left="0"/>
        <w:jc w:val="both"/>
      </w:pPr>
      <w:r>
        <w:rPr>
          <w:rFonts w:ascii="Times New Roman"/>
          <w:b w:val="false"/>
          <w:i w:val="false"/>
          <w:color w:val="000000"/>
          <w:sz w:val="28"/>
        </w:rPr>
        <w:t xml:space="preserve">
      Прокладка распределительных газопроводов в населенных пунктах преимущественно подземная. Надземная прокладка допускается только при соответствующем обосновании, не противоречащему требованиям СП РК 3.01-101-2013, СН РК 4.03-01-2011 и Техническим регламентом "Требования по безопасности объектов систем газоснабжения", утв.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октября 2017 года № 673.</w:t>
      </w:r>
    </w:p>
    <w:bookmarkEnd w:id="728"/>
    <w:bookmarkStart w:name="z747" w:id="729"/>
    <w:p>
      <w:pPr>
        <w:spacing w:after="0"/>
        <w:ind w:left="0"/>
        <w:jc w:val="both"/>
      </w:pPr>
      <w:r>
        <w:rPr>
          <w:rFonts w:ascii="Times New Roman"/>
          <w:b w:val="false"/>
          <w:i w:val="false"/>
          <w:color w:val="000000"/>
          <w:sz w:val="28"/>
        </w:rPr>
        <w:t>
      Схема газификации региона послужит основой для дальнейших работ по определению материально-технических ресурсов, потребности в капитальных вложениях и обоснованию инвестиций в строительство объектов газификации.</w:t>
      </w:r>
    </w:p>
    <w:bookmarkEnd w:id="729"/>
    <w:bookmarkStart w:name="z748" w:id="730"/>
    <w:p>
      <w:pPr>
        <w:spacing w:after="0"/>
        <w:ind w:left="0"/>
        <w:jc w:val="both"/>
      </w:pPr>
      <w:r>
        <w:rPr>
          <w:rFonts w:ascii="Times New Roman"/>
          <w:b w:val="false"/>
          <w:i w:val="false"/>
          <w:color w:val="000000"/>
          <w:sz w:val="28"/>
        </w:rPr>
        <w:t>
      Материалы, применяемые в конструкциях</w:t>
      </w:r>
    </w:p>
    <w:bookmarkEnd w:id="730"/>
    <w:bookmarkStart w:name="z749" w:id="731"/>
    <w:p>
      <w:pPr>
        <w:spacing w:after="0"/>
        <w:ind w:left="0"/>
        <w:jc w:val="both"/>
      </w:pPr>
      <w:r>
        <w:rPr>
          <w:rFonts w:ascii="Times New Roman"/>
          <w:b w:val="false"/>
          <w:i w:val="false"/>
          <w:color w:val="000000"/>
          <w:sz w:val="28"/>
        </w:rPr>
        <w:t>
      Для строительства газораспределительных сетей и сооружений применяются следующие материалы: полиэтиленовые трубы, соединительные детали (отводы, тройники, переходы, заглушки, переходы полиэтилен-сталь), отключающие устройства (задвижки, полиэтиленовые и стальные шаровые краны). Металл для металлоконструкций принимается в соответствии с требованиями СП РК EN 1993 "Проектирование стальных конструкций" и СТ РК EN 1090-2-2011 "Изготовление стальных и алюминиевых конструкций" части 1÷3 и сортаментом металлопроката. Предусматривается широкое использование эффективных профилей металлопроката и высокоэффективных марок сталей. Для армирования железобетонных конструкций применяется арматура класса А-I, А-III. Бетон для монолитных и сборных бетонных и железобетонных конструкций принят по прочности на сжатие классов С12/15...С20/25. Марки бетона по морозостойкости приняты в соответствии с СН РК 5.03-07-2013 и СП РК 5.03-107-2013, в зависимости от условий работы строительной конструкции. Учитывая агрессивность грунтов к бетонам и металлу, все бетонные и железобетонные конструкции, расположенные в грунте, выполняются из бетонов повышенной плотности на сульфатостойком цементе, а металлические конструкции изолируются окрасочными и пленочными материалами.</w:t>
      </w:r>
    </w:p>
    <w:bookmarkEnd w:id="731"/>
    <w:bookmarkStart w:name="z750" w:id="732"/>
    <w:p>
      <w:pPr>
        <w:spacing w:after="0"/>
        <w:ind w:left="0"/>
        <w:jc w:val="both"/>
      </w:pPr>
      <w:r>
        <w:rPr>
          <w:rFonts w:ascii="Times New Roman"/>
          <w:b w:val="false"/>
          <w:i w:val="false"/>
          <w:color w:val="000000"/>
          <w:sz w:val="28"/>
        </w:rPr>
        <w:t>
      Поставщиками основного оборудования, строительных конструкций и материалов, а также условия поставки, транспортировки, хранения и монтажа основного оборудования, обеспечение бытовыми, временными производственными зданиями и сооружениями, являются подрядные и субподрядные организации.</w:t>
      </w:r>
    </w:p>
    <w:bookmarkEnd w:id="732"/>
    <w:bookmarkStart w:name="z751" w:id="733"/>
    <w:p>
      <w:pPr>
        <w:spacing w:after="0"/>
        <w:ind w:left="0"/>
        <w:jc w:val="both"/>
      </w:pPr>
      <w:r>
        <w:rPr>
          <w:rFonts w:ascii="Times New Roman"/>
          <w:b w:val="false"/>
          <w:i w:val="false"/>
          <w:color w:val="000000"/>
          <w:sz w:val="28"/>
        </w:rPr>
        <w:t>
      Непосредственно на площадках строительства газопровода подрядные организации устанавливают временные передвижные вагончики для бытового обеспечения рабочих, размещения линейных ИТР, хранения инструмента и т.д.</w:t>
      </w:r>
    </w:p>
    <w:bookmarkEnd w:id="733"/>
    <w:bookmarkStart w:name="z752" w:id="734"/>
    <w:p>
      <w:pPr>
        <w:spacing w:after="0"/>
        <w:ind w:left="0"/>
        <w:jc w:val="both"/>
      </w:pPr>
      <w:r>
        <w:rPr>
          <w:rFonts w:ascii="Times New Roman"/>
          <w:b w:val="false"/>
          <w:i w:val="false"/>
          <w:color w:val="000000"/>
          <w:sz w:val="28"/>
        </w:rPr>
        <w:t>
      Основные показатели технических решений по линейной части и площадочному оборудованию приведены с учетом использования материалов и оборудования местного содержания (таблица 5.2.1). Технические параметры строительства объектов по этапам газификации г. Астана приведены в Приложении 2.</w:t>
      </w:r>
    </w:p>
    <w:bookmarkEnd w:id="734"/>
    <w:bookmarkStart w:name="z753" w:id="735"/>
    <w:p>
      <w:pPr>
        <w:spacing w:after="0"/>
        <w:ind w:left="0"/>
        <w:jc w:val="both"/>
      </w:pPr>
      <w:r>
        <w:rPr>
          <w:rFonts w:ascii="Times New Roman"/>
          <w:b w:val="false"/>
          <w:i w:val="false"/>
          <w:color w:val="000000"/>
          <w:sz w:val="28"/>
        </w:rPr>
        <w:t>
      5.2.2 Проведение оценки объемов капитальных вложений, необходимых для газификации в разрезе этапов и предполагаемых источников финансирования</w:t>
      </w:r>
    </w:p>
    <w:bookmarkEnd w:id="735"/>
    <w:bookmarkStart w:name="z754" w:id="736"/>
    <w:p>
      <w:pPr>
        <w:spacing w:after="0"/>
        <w:ind w:left="0"/>
        <w:jc w:val="both"/>
      </w:pPr>
      <w:r>
        <w:rPr>
          <w:rFonts w:ascii="Times New Roman"/>
          <w:b w:val="false"/>
          <w:i w:val="false"/>
          <w:color w:val="000000"/>
          <w:sz w:val="28"/>
        </w:rPr>
        <w:t>
      Согласно проведенным укрупненным расчетам сметной стоимости строительства, общий объем капитальных вложений строительства объектов газификации г. Астана к К 2025 году составляет порядка 101,083 млрд. тенге, к 2030 году 170,0 млрд. тенге (прогноз).</w:t>
      </w:r>
    </w:p>
    <w:bookmarkEnd w:id="736"/>
    <w:bookmarkStart w:name="z755" w:id="737"/>
    <w:p>
      <w:pPr>
        <w:spacing w:after="0"/>
        <w:ind w:left="0"/>
        <w:jc w:val="both"/>
      </w:pPr>
      <w:r>
        <w:rPr>
          <w:rFonts w:ascii="Times New Roman"/>
          <w:b w:val="false"/>
          <w:i w:val="false"/>
          <w:color w:val="000000"/>
          <w:sz w:val="28"/>
        </w:rPr>
        <w:t>
      "Укрупненная стоимость строительства объектов газификации г. Астана".</w:t>
      </w:r>
    </w:p>
    <w:bookmarkEnd w:id="737"/>
    <w:bookmarkStart w:name="z756" w:id="738"/>
    <w:p>
      <w:pPr>
        <w:spacing w:after="0"/>
        <w:ind w:left="0"/>
        <w:jc w:val="both"/>
      </w:pPr>
      <w:r>
        <w:rPr>
          <w:rFonts w:ascii="Times New Roman"/>
          <w:b w:val="false"/>
          <w:i w:val="false"/>
          <w:color w:val="000000"/>
          <w:sz w:val="28"/>
        </w:rPr>
        <w:t>
      Таблица 18 - Объемы капитальных вложений г. Астана по годам строительства, млн. тенге</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строительства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 газифиц. 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Газопроводотвод на АГРС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газопроводы высокого давления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ПРГ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Внутрикварталь ные сети газоснабжения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 уальные ШП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ШРП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инвестициях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101 083,0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 2030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bl>
    <w:bookmarkStart w:name="z757" w:id="739"/>
    <w:p>
      <w:pPr>
        <w:spacing w:after="0"/>
        <w:ind w:left="0"/>
        <w:jc w:val="both"/>
      </w:pPr>
      <w:r>
        <w:rPr>
          <w:rFonts w:ascii="Times New Roman"/>
          <w:b w:val="false"/>
          <w:i w:val="false"/>
          <w:color w:val="000000"/>
          <w:sz w:val="28"/>
        </w:rPr>
        <w:t>
      5.2.1 Прогнозный тариф на транспортировку газа и цены на газ</w:t>
      </w:r>
    </w:p>
    <w:bookmarkEnd w:id="739"/>
    <w:bookmarkStart w:name="z758" w:id="740"/>
    <w:p>
      <w:pPr>
        <w:spacing w:after="0"/>
        <w:ind w:left="0"/>
        <w:jc w:val="both"/>
      </w:pPr>
      <w:r>
        <w:rPr>
          <w:rFonts w:ascii="Times New Roman"/>
          <w:b w:val="false"/>
          <w:i w:val="false"/>
          <w:color w:val="000000"/>
          <w:sz w:val="28"/>
        </w:rPr>
        <w:t>
      Тарифы. По состоянию на 2025 год Комитетом по регулированию естественных монополий Министерства национальной экономики Республики Казахстан для субъектов, оказывающих услуги по транспортировке газа, утверждены следующие ставки тарифов.</w:t>
      </w:r>
    </w:p>
    <w:bookmarkEnd w:id="740"/>
    <w:bookmarkStart w:name="z759" w:id="741"/>
    <w:p>
      <w:pPr>
        <w:spacing w:after="0"/>
        <w:ind w:left="0"/>
        <w:jc w:val="both"/>
      </w:pPr>
      <w:r>
        <w:rPr>
          <w:rFonts w:ascii="Times New Roman"/>
          <w:b w:val="false"/>
          <w:i w:val="false"/>
          <w:color w:val="000000"/>
          <w:sz w:val="28"/>
        </w:rPr>
        <w:t>
      Таблица 19. Тарифы субъектов естественных монополий на услуги по транспортировке газа, включенных в республиканский регистр, (без НДС)</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42"/>
          <w:p>
            <w:pPr>
              <w:spacing w:after="20"/>
              <w:ind w:left="20"/>
              <w:jc w:val="both"/>
            </w:pPr>
            <w:r>
              <w:rPr>
                <w:rFonts w:ascii="Times New Roman"/>
                <w:b w:val="false"/>
                <w:i w:val="false"/>
                <w:color w:val="000000"/>
                <w:sz w:val="20"/>
              </w:rPr>
              <w:t>
Наименование</w:t>
            </w:r>
          </w:p>
          <w:bookmarkEnd w:id="742"/>
          <w:p>
            <w:pPr>
              <w:spacing w:after="20"/>
              <w:ind w:left="20"/>
              <w:jc w:val="both"/>
            </w:pPr>
            <w:r>
              <w:rPr>
                <w:rFonts w:ascii="Times New Roman"/>
                <w:b w:val="false"/>
                <w:i w:val="false"/>
                <w:color w:val="000000"/>
                <w:sz w:val="20"/>
              </w:rPr>
              <w:t>
СЕМ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приказом КРЕМ РК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54-ОД от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"Интергаз Центральная Азия"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товарного газа по магистральным газопроводам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1000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43"/>
          <w:p>
            <w:pPr>
              <w:spacing w:after="20"/>
              <w:ind w:left="20"/>
              <w:jc w:val="both"/>
            </w:pPr>
            <w:r>
              <w:rPr>
                <w:rFonts w:ascii="Times New Roman"/>
                <w:b w:val="false"/>
                <w:i w:val="false"/>
                <w:color w:val="000000"/>
                <w:sz w:val="20"/>
              </w:rPr>
              <w:t>
24.05.2024 года</w:t>
            </w:r>
          </w:p>
          <w:bookmarkEnd w:id="743"/>
          <w:p>
            <w:pPr>
              <w:spacing w:after="20"/>
              <w:ind w:left="20"/>
              <w:jc w:val="both"/>
            </w:pPr>
            <w:r>
              <w:rPr>
                <w:rFonts w:ascii="Times New Roman"/>
                <w:b w:val="false"/>
                <w:i w:val="false"/>
                <w:color w:val="000000"/>
                <w:sz w:val="20"/>
              </w:rPr>
              <w:t>
(с введением в действие с 1 июля 2024 года по 30 июня 2025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129-ОД от 26.11.2021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товарного газа в подземных хранилищах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44"/>
          <w:p>
            <w:pPr>
              <w:spacing w:after="20"/>
              <w:ind w:left="20"/>
              <w:jc w:val="both"/>
            </w:pPr>
            <w:r>
              <w:rPr>
                <w:rFonts w:ascii="Times New Roman"/>
                <w:b w:val="false"/>
                <w:i w:val="false"/>
                <w:color w:val="000000"/>
                <w:sz w:val="20"/>
              </w:rPr>
              <w:t>
г.</w:t>
            </w:r>
          </w:p>
          <w:bookmarkEnd w:id="744"/>
          <w:p>
            <w:pPr>
              <w:spacing w:after="20"/>
              <w:ind w:left="20"/>
              <w:jc w:val="both"/>
            </w:pPr>
            <w:r>
              <w:rPr>
                <w:rFonts w:ascii="Times New Roman"/>
                <w:b w:val="false"/>
                <w:i w:val="false"/>
                <w:color w:val="000000"/>
                <w:sz w:val="20"/>
              </w:rPr>
              <w:t>
(с введением в действие с 1.01.2022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"QAZAQGAZ AIMAQ"</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Астанинский производственный филиал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товарного газа по распределительным трубопроводам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1000м3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ОД от 30.11. 2023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"Азиатский газопровод"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товарного газа по магистральным трубопроводам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1000м3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45"/>
          <w:p>
            <w:pPr>
              <w:spacing w:after="20"/>
              <w:ind w:left="20"/>
              <w:jc w:val="both"/>
            </w:pPr>
            <w:r>
              <w:rPr>
                <w:rFonts w:ascii="Times New Roman"/>
                <w:b w:val="false"/>
                <w:i w:val="false"/>
                <w:color w:val="000000"/>
                <w:sz w:val="20"/>
              </w:rPr>
              <w:t>
157-ОД от 25.11.2024 года.</w:t>
            </w:r>
          </w:p>
          <w:bookmarkEnd w:id="745"/>
          <w:p>
            <w:pPr>
              <w:spacing w:after="20"/>
              <w:ind w:left="20"/>
              <w:jc w:val="both"/>
            </w:pPr>
            <w:r>
              <w:rPr>
                <w:rFonts w:ascii="Times New Roman"/>
                <w:b w:val="false"/>
                <w:i w:val="false"/>
                <w:color w:val="000000"/>
                <w:sz w:val="20"/>
              </w:rPr>
              <w:t>
(введение в действие с 1.01.2025г.)</w:t>
            </w:r>
          </w:p>
        </w:tc>
      </w:tr>
    </w:tbl>
    <w:bookmarkStart w:name="z764" w:id="746"/>
    <w:p>
      <w:pPr>
        <w:spacing w:after="0"/>
        <w:ind w:left="0"/>
        <w:jc w:val="both"/>
      </w:pPr>
      <w:r>
        <w:rPr>
          <w:rFonts w:ascii="Times New Roman"/>
          <w:b w:val="false"/>
          <w:i w:val="false"/>
          <w:color w:val="000000"/>
          <w:sz w:val="28"/>
        </w:rPr>
        <w:t>
      Источник: Комитет по регулированию естественных монополий Министерства национальной экономики Республики Казахстан</w:t>
      </w:r>
    </w:p>
    <w:bookmarkEnd w:id="746"/>
    <w:bookmarkStart w:name="z765" w:id="747"/>
    <w:p>
      <w:pPr>
        <w:spacing w:after="0"/>
        <w:ind w:left="0"/>
        <w:jc w:val="both"/>
      </w:pPr>
      <w:r>
        <w:rPr>
          <w:rFonts w:ascii="Times New Roman"/>
          <w:b w:val="false"/>
          <w:i w:val="false"/>
          <w:color w:val="000000"/>
          <w:sz w:val="28"/>
        </w:rPr>
        <w:t>
      В перспективном периоде оценка прогноза тарифов в сфере транспортировки газа будет регулироваться в рамках общих направлений интеграции государств-участников ЕАЭС, членом, которого является и Казахстан. Документом, регулирующим доступа к услугам субъектов естественных монополий в сфере транспортировки газа, среди участников ЕАЭС является</w:t>
      </w:r>
    </w:p>
    <w:bookmarkEnd w:id="747"/>
    <w:bookmarkStart w:name="z766" w:id="748"/>
    <w:p>
      <w:pPr>
        <w:spacing w:after="0"/>
        <w:ind w:left="0"/>
        <w:jc w:val="both"/>
      </w:pPr>
      <w:r>
        <w:rPr>
          <w:rFonts w:ascii="Times New Roman"/>
          <w:b w:val="false"/>
          <w:i w:val="false"/>
          <w:color w:val="000000"/>
          <w:sz w:val="28"/>
        </w:rPr>
        <w:t>
      "</w:t>
      </w:r>
      <w:r>
        <w:rPr>
          <w:rFonts w:ascii="Times New Roman"/>
          <w:b w:val="false"/>
          <w:i w:val="false"/>
          <w:color w:val="000000"/>
          <w:sz w:val="28"/>
        </w:rPr>
        <w:t>Договор о Евразийском экономическом союзе</w:t>
      </w:r>
      <w:r>
        <w:rPr>
          <w:rFonts w:ascii="Times New Roman"/>
          <w:b w:val="false"/>
          <w:i w:val="false"/>
          <w:color w:val="000000"/>
          <w:sz w:val="28"/>
        </w:rPr>
        <w:t>" от 29 мая 2014 года с изменениями от 15 сентября 2021года.</w:t>
      </w:r>
    </w:p>
    <w:bookmarkEnd w:id="748"/>
    <w:bookmarkStart w:name="z767" w:id="749"/>
    <w:p>
      <w:pPr>
        <w:spacing w:after="0"/>
        <w:ind w:left="0"/>
        <w:jc w:val="both"/>
      </w:pPr>
      <w:r>
        <w:rPr>
          <w:rFonts w:ascii="Times New Roman"/>
          <w:b w:val="false"/>
          <w:i w:val="false"/>
          <w:color w:val="000000"/>
          <w:sz w:val="28"/>
        </w:rPr>
        <w:t>
      В соответствии с Договором, формирование общего рынка газа Союза и обеспечение доступа к услугам субъектов естественных монополий в сфере транспортировки газа исходят из следующих основных принципов:</w:t>
      </w:r>
    </w:p>
    <w:bookmarkEnd w:id="749"/>
    <w:bookmarkStart w:name="z768" w:id="750"/>
    <w:p>
      <w:pPr>
        <w:spacing w:after="0"/>
        <w:ind w:left="0"/>
        <w:jc w:val="both"/>
      </w:pPr>
      <w:r>
        <w:rPr>
          <w:rFonts w:ascii="Times New Roman"/>
          <w:b w:val="false"/>
          <w:i w:val="false"/>
          <w:color w:val="000000"/>
          <w:sz w:val="28"/>
        </w:rPr>
        <w:t xml:space="preserve">
      1. Государства-члены осуществляют поэтапное формирование общего рынка газа Союза, с учетом переходных положений,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104 Договора.</w:t>
      </w:r>
    </w:p>
    <w:bookmarkEnd w:id="750"/>
    <w:bookmarkStart w:name="z769" w:id="751"/>
    <w:p>
      <w:pPr>
        <w:spacing w:after="0"/>
        <w:ind w:left="0"/>
        <w:jc w:val="both"/>
      </w:pPr>
      <w:r>
        <w:rPr>
          <w:rFonts w:ascii="Times New Roman"/>
          <w:b w:val="false"/>
          <w:i w:val="false"/>
          <w:color w:val="000000"/>
          <w:sz w:val="28"/>
        </w:rPr>
        <w:t>
      2. Государства-члены разрабатывают концепцию и программу формирования общего рынка газа Союза, утверждаемые Высшим советом.</w:t>
      </w:r>
    </w:p>
    <w:bookmarkEnd w:id="751"/>
    <w:bookmarkStart w:name="z770" w:id="752"/>
    <w:p>
      <w:pPr>
        <w:spacing w:after="0"/>
        <w:ind w:left="0"/>
        <w:jc w:val="both"/>
      </w:pPr>
      <w:r>
        <w:rPr>
          <w:rFonts w:ascii="Times New Roman"/>
          <w:b w:val="false"/>
          <w:i w:val="false"/>
          <w:color w:val="000000"/>
          <w:sz w:val="28"/>
        </w:rPr>
        <w:t>
      3. Государства-члены заключают международный договор в рамках Союза о формировании общего рынка газа, базирующийся на положениях, утвержденных концепции и программы формирования общего рынка газа Союза.</w:t>
      </w:r>
    </w:p>
    <w:bookmarkEnd w:id="752"/>
    <w:bookmarkStart w:name="z771" w:id="753"/>
    <w:p>
      <w:pPr>
        <w:spacing w:after="0"/>
        <w:ind w:left="0"/>
        <w:jc w:val="both"/>
      </w:pPr>
      <w:r>
        <w:rPr>
          <w:rFonts w:ascii="Times New Roman"/>
          <w:b w:val="false"/>
          <w:i w:val="false"/>
          <w:color w:val="000000"/>
          <w:sz w:val="28"/>
        </w:rPr>
        <w:t>
      Государства-члены в пределах имеющихся технических возможностей, свободных мощностей газотранспортных систем с учетом согласованного индикативного (прогнозного) баланса газа Союза и на основании гражданско-правовых договоров хозяйствующих субъектов обеспечивают беспрепятственный доступ хозяйствующих субъектов других государств-членов к газотранспортным системам, расположенным на территориях государств-членов, для транспортировки газа на основе единых принципов, условий и правил.</w:t>
      </w:r>
    </w:p>
    <w:bookmarkEnd w:id="753"/>
    <w:bookmarkStart w:name="z772" w:id="75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Договору</w:t>
      </w:r>
      <w:r>
        <w:rPr>
          <w:rFonts w:ascii="Times New Roman"/>
          <w:b w:val="false"/>
          <w:i w:val="false"/>
          <w:color w:val="000000"/>
          <w:sz w:val="28"/>
        </w:rPr>
        <w:t xml:space="preserve">, доступ к услугам субъектов естественных монополий в сфере транспортировки газа предоставляется в соответствии с условиями </w:t>
      </w:r>
      <w:r>
        <w:rPr>
          <w:rFonts w:ascii="Times New Roman"/>
          <w:b w:val="false"/>
          <w:i w:val="false"/>
          <w:color w:val="000000"/>
          <w:sz w:val="28"/>
        </w:rPr>
        <w:t>Договора</w:t>
      </w:r>
      <w:r>
        <w:rPr>
          <w:rFonts w:ascii="Times New Roman"/>
          <w:b w:val="false"/>
          <w:i w:val="false"/>
          <w:color w:val="000000"/>
          <w:sz w:val="28"/>
        </w:rPr>
        <w:t xml:space="preserve"> только в отношении газа, происходящего с территории государств-членов. Положения Договора не распространяются на отношения доступа к услугам субъектов естественных монополий в сфере транспортировки газа применительно к газу, происходящему с территорий третьих государств, и на отношения в сфере транспортировки газа с территории и на территорию Союза.</w:t>
      </w:r>
    </w:p>
    <w:bookmarkEnd w:id="754"/>
    <w:bookmarkStart w:name="z773" w:id="755"/>
    <w:p>
      <w:pPr>
        <w:spacing w:after="0"/>
        <w:ind w:left="0"/>
        <w:jc w:val="both"/>
      </w:pPr>
      <w:r>
        <w:rPr>
          <w:rFonts w:ascii="Times New Roman"/>
          <w:b w:val="false"/>
          <w:i w:val="false"/>
          <w:color w:val="000000"/>
          <w:sz w:val="28"/>
        </w:rPr>
        <w:t>
      Уровень тарифов на услуги по транспортировке природного газа по газораспределительным станциям сетей газораспределительной организации находится в обратной зависимости удельной загрузки газораспределительных сетей, а также удельного веса в общем годовом объеме транспортировки объема газа, транспортируемого населению.</w:t>
      </w:r>
    </w:p>
    <w:bookmarkEnd w:id="755"/>
    <w:bookmarkStart w:name="z774" w:id="756"/>
    <w:p>
      <w:pPr>
        <w:spacing w:after="0"/>
        <w:ind w:left="0"/>
        <w:jc w:val="both"/>
      </w:pPr>
      <w:r>
        <w:rPr>
          <w:rFonts w:ascii="Times New Roman"/>
          <w:b w:val="false"/>
          <w:i w:val="false"/>
          <w:color w:val="000000"/>
          <w:sz w:val="28"/>
        </w:rPr>
        <w:t>
      При этом необходимо учесть, что оценка прогноза тарифов коррелируется по периодам с учетом изменения оптовых цен на газ, и как правило, не должна превышать прогнозный среднегодовой уровень инфляции. Таким образом, рост уровня тарифов во многом будет определяться с учетом необходимости обеспечения среднесрочной сбалансированности динамики их изменения.</w:t>
      </w:r>
    </w:p>
    <w:bookmarkEnd w:id="756"/>
    <w:bookmarkStart w:name="z775" w:id="757"/>
    <w:p>
      <w:pPr>
        <w:spacing w:after="0"/>
        <w:ind w:left="0"/>
        <w:jc w:val="both"/>
      </w:pPr>
      <w:r>
        <w:rPr>
          <w:rFonts w:ascii="Times New Roman"/>
          <w:b w:val="false"/>
          <w:i w:val="false"/>
          <w:color w:val="000000"/>
          <w:sz w:val="28"/>
        </w:rPr>
        <w:t xml:space="preserve">
      Цены. Оптовые цены на природный газ складываются согласно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6 июня 2023 года № 210 "Об утверждении предельных цен оптовой реализации товарного газа на внутреннем рынке Республики Казахстан".</w:t>
      </w:r>
    </w:p>
    <w:bookmarkEnd w:id="757"/>
    <w:bookmarkStart w:name="z776" w:id="758"/>
    <w:p>
      <w:pPr>
        <w:spacing w:after="0"/>
        <w:ind w:left="0"/>
        <w:jc w:val="both"/>
      </w:pPr>
      <w:r>
        <w:rPr>
          <w:rFonts w:ascii="Times New Roman"/>
          <w:b w:val="false"/>
          <w:i w:val="false"/>
          <w:color w:val="000000"/>
          <w:sz w:val="28"/>
        </w:rPr>
        <w:t>
      Таблица 20. Предельные цены оптовой реализации товарного газа на внутреннем рынке Республики Казахстан</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в тенге за тысячу кубических метров без учета налога на добавленную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9"/>
          <w:p>
            <w:pPr>
              <w:spacing w:after="20"/>
              <w:ind w:left="20"/>
              <w:jc w:val="both"/>
            </w:pPr>
            <w:r>
              <w:rPr>
                <w:rFonts w:ascii="Times New Roman"/>
                <w:b w:val="false"/>
                <w:i w:val="false"/>
                <w:color w:val="000000"/>
                <w:sz w:val="20"/>
              </w:rPr>
              <w:t>
на период с 1 июля 2023 года по 30</w:t>
            </w:r>
          </w:p>
          <w:bookmarkEnd w:id="759"/>
          <w:p>
            <w:pPr>
              <w:spacing w:after="20"/>
              <w:ind w:left="20"/>
              <w:jc w:val="both"/>
            </w:pPr>
            <w:r>
              <w:rPr>
                <w:rFonts w:ascii="Times New Roman"/>
                <w:b w:val="false"/>
                <w:i w:val="false"/>
                <w:color w:val="000000"/>
                <w:sz w:val="20"/>
              </w:rPr>
              <w:t>
июня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 1 июля 2024 года по 30 июня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 1 июля 2025 года по 30 июня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 1 июля 2026 года по 30 июня 2027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 1 июля 2027 года по 30 июня 2028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27 052 (двадцать семь тысяч пятьдесят два)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29 757 (двадцать девять тысяч семьсот пятьдесят семь)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 (тридцать девять тысяч девятьсот семьдесят девять)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48 362 (сорок восемь тысяч триста шестьдесят два)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62 870 (шестьдесят две тысячи восемьсот семьдесят)</w:t>
            </w:r>
          </w:p>
        </w:tc>
      </w:tr>
    </w:tbl>
    <w:bookmarkStart w:name="z778" w:id="760"/>
    <w:p>
      <w:pPr>
        <w:spacing w:after="0"/>
        <w:ind w:left="0"/>
        <w:jc w:val="both"/>
      </w:pPr>
      <w:r>
        <w:rPr>
          <w:rFonts w:ascii="Times New Roman"/>
          <w:b w:val="false"/>
          <w:i w:val="false"/>
          <w:color w:val="000000"/>
          <w:sz w:val="28"/>
        </w:rPr>
        <w:t>
      Для регионов Республики Казахстан, в которых отсутствует снабжение товарным газом, уровень предельной цены оптовой реализации товарного газа не рассчитывается.</w:t>
      </w:r>
    </w:p>
    <w:bookmarkEnd w:id="760"/>
    <w:bookmarkStart w:name="z779" w:id="761"/>
    <w:p>
      <w:pPr>
        <w:spacing w:after="0"/>
        <w:ind w:left="0"/>
        <w:jc w:val="both"/>
      </w:pPr>
      <w:r>
        <w:rPr>
          <w:rFonts w:ascii="Times New Roman"/>
          <w:b w:val="false"/>
          <w:i w:val="false"/>
          <w:color w:val="000000"/>
          <w:sz w:val="28"/>
        </w:rPr>
        <w:t>
      Предельная оптовая цена на товарный газ состоит из цен покупки газа у недропользователей, расходов на транспортировку и хранение газа на ПХГ и нормы рентабельности.</w:t>
      </w:r>
    </w:p>
    <w:bookmarkEnd w:id="761"/>
    <w:bookmarkStart w:name="z780" w:id="762"/>
    <w:p>
      <w:pPr>
        <w:spacing w:after="0"/>
        <w:ind w:left="0"/>
        <w:jc w:val="both"/>
      </w:pPr>
      <w:r>
        <w:rPr>
          <w:rFonts w:ascii="Times New Roman"/>
          <w:b w:val="false"/>
          <w:i w:val="false"/>
          <w:color w:val="000000"/>
          <w:sz w:val="28"/>
        </w:rPr>
        <w:t>
      Предельная оптовая цена на товарный газ для промышленных потребителей-инвесторов, приобретающих товарный газ для производства компримированного и (или) сжиженного природного газа, состоит из себестоимости газа.</w:t>
      </w:r>
    </w:p>
    <w:bookmarkEnd w:id="762"/>
    <w:bookmarkStart w:name="z781" w:id="763"/>
    <w:p>
      <w:pPr>
        <w:spacing w:after="0"/>
        <w:ind w:left="0"/>
        <w:jc w:val="left"/>
      </w:pPr>
      <w:r>
        <w:rPr>
          <w:rFonts w:ascii="Times New Roman"/>
          <w:b/>
          <w:i w:val="false"/>
          <w:color w:val="000000"/>
        </w:rPr>
        <w:t xml:space="preserve"> 6. АНАЛИЗ КОНКУРЕНТОСПОСОБНОСТИ АЛЬТЕРНАТИВНЫХ ИСТОЧНИКОВ ГАЗОСНАБЖЕНИЯ</w:t>
      </w:r>
    </w:p>
    <w:bookmarkEnd w:id="763"/>
    <w:bookmarkStart w:name="z782" w:id="764"/>
    <w:p>
      <w:pPr>
        <w:spacing w:after="0"/>
        <w:ind w:left="0"/>
        <w:jc w:val="both"/>
      </w:pPr>
      <w:r>
        <w:rPr>
          <w:rFonts w:ascii="Times New Roman"/>
          <w:b w:val="false"/>
          <w:i w:val="false"/>
          <w:color w:val="000000"/>
          <w:sz w:val="28"/>
        </w:rPr>
        <w:t>
      6.1 Предложения по производству и использованию сжиженного и компримированного газа в целях газификации</w:t>
      </w:r>
    </w:p>
    <w:bookmarkEnd w:id="764"/>
    <w:bookmarkStart w:name="z783" w:id="765"/>
    <w:p>
      <w:pPr>
        <w:spacing w:after="0"/>
        <w:ind w:left="0"/>
        <w:jc w:val="both"/>
      </w:pPr>
      <w:r>
        <w:rPr>
          <w:rFonts w:ascii="Times New Roman"/>
          <w:b w:val="false"/>
          <w:i w:val="false"/>
          <w:color w:val="000000"/>
          <w:sz w:val="28"/>
        </w:rPr>
        <w:t>
      Оптимальное развитие систем топливо-энергоснабжения предусматривает максимальное использование наиболее прогрессивных и экологически чистых энергоресурсов. Таковыми являются сжиженный природный (СПГ), природный (ПГ) и сжиженный нефтяной (СНГ) газы. По сравнению с другими видами органического не возобновляемого топлива, они являются наиболее экологически чистыми и удобными в использовании, поэтому на ближайшие годы останутся основой внутреннего спроса на топливно-энергетические ресурсы при всех вариантах развития с учетом необходимых объемов материально-технических ресурсов.</w:t>
      </w:r>
    </w:p>
    <w:bookmarkEnd w:id="765"/>
    <w:bookmarkStart w:name="z784" w:id="766"/>
    <w:p>
      <w:pPr>
        <w:spacing w:after="0"/>
        <w:ind w:left="0"/>
        <w:jc w:val="both"/>
      </w:pPr>
      <w:r>
        <w:rPr>
          <w:rFonts w:ascii="Times New Roman"/>
          <w:b w:val="false"/>
          <w:i w:val="false"/>
          <w:color w:val="000000"/>
          <w:sz w:val="28"/>
        </w:rPr>
        <w:t>
      Рис. 38 – Сравнительная стоимость энергоносителей за тонну условного топлива в Астанинском регионе</w:t>
      </w:r>
    </w:p>
    <w:bookmarkEnd w:id="766"/>
    <w:bookmarkStart w:name="z785" w:id="767"/>
    <w:p>
      <w:pPr>
        <w:spacing w:after="0"/>
        <w:ind w:left="0"/>
        <w:jc w:val="both"/>
      </w:pPr>
      <w:r>
        <w:rPr>
          <w:rFonts w:ascii="Times New Roman"/>
          <w:b w:val="false"/>
          <w:i w:val="false"/>
          <w:color w:val="000000"/>
          <w:sz w:val="28"/>
        </w:rPr>
        <w:t>
      * Цены приняты по данным Бюро национальной статистики Агентства по стратегическому планированию и реформам Республики Казахстан</w:t>
      </w:r>
    </w:p>
    <w:bookmarkEnd w:id="767"/>
    <w:bookmarkStart w:name="z786"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7" w:id="769"/>
    <w:p>
      <w:pPr>
        <w:spacing w:after="0"/>
        <w:ind w:left="0"/>
        <w:jc w:val="both"/>
      </w:pPr>
      <w:r>
        <w:rPr>
          <w:rFonts w:ascii="Times New Roman"/>
          <w:b w:val="false"/>
          <w:i w:val="false"/>
          <w:color w:val="000000"/>
          <w:sz w:val="28"/>
        </w:rPr>
        <w:t>
      Сжиженный природный газ. Сжиженный природный газ (СПГ) - природный газ, переведенный в жидкое состояние при температурах, меньших критической. СПГ представляет собой бесцветную жидкость без запаха. Газ остается в жидком состоянии и при нормальном атмосферном давлении, что делает возможным его перевозку специальным транспортом и хранение в криогенных резервуарах. СПГ - криогенная жидкость, получаемая из природного газа охлаждением до температуры конденсации минус 161 °С. Производят, хранят и транспортируют его с помощью специализированного криогенного оборудования. Главное преимущество СПГ - при сжижении объем газа уменьшается в 600 раз. На практике это означает, что в одинаковом объеме содержится СПГ в 3 раза больше, чем компримированного природного газа (КПГ) при давлении 20 МПа. Так, при нормальных условиях в автомобильном баллоне емкостью 50 л при давлении 20 МПа содержится 10-12 м3 газа в газообразном состоянии, что эквивалентно 12-15 л бензина, при этом уменьшается масса тары для его хранения и перевозки.</w:t>
      </w:r>
    </w:p>
    <w:bookmarkEnd w:id="769"/>
    <w:bookmarkStart w:name="z788" w:id="770"/>
    <w:p>
      <w:pPr>
        <w:spacing w:after="0"/>
        <w:ind w:left="0"/>
        <w:jc w:val="both"/>
      </w:pPr>
      <w:r>
        <w:rPr>
          <w:rFonts w:ascii="Times New Roman"/>
          <w:b w:val="false"/>
          <w:i w:val="false"/>
          <w:color w:val="000000"/>
          <w:sz w:val="28"/>
        </w:rPr>
        <w:t>
      Сжиженный природный газ как дешевый и удобный вид энергоносителя применяется:</w:t>
      </w:r>
    </w:p>
    <w:bookmarkEnd w:id="770"/>
    <w:bookmarkStart w:name="z789" w:id="771"/>
    <w:p>
      <w:pPr>
        <w:spacing w:after="0"/>
        <w:ind w:left="0"/>
        <w:jc w:val="both"/>
      </w:pPr>
      <w:r>
        <w:rPr>
          <w:rFonts w:ascii="Times New Roman"/>
          <w:b w:val="false"/>
          <w:i w:val="false"/>
          <w:color w:val="000000"/>
          <w:sz w:val="28"/>
        </w:rPr>
        <w:t>
      • для газификации населенных пунктов, удаленных от газовых магистралей;</w:t>
      </w:r>
    </w:p>
    <w:bookmarkEnd w:id="771"/>
    <w:bookmarkStart w:name="z790" w:id="772"/>
    <w:p>
      <w:pPr>
        <w:spacing w:after="0"/>
        <w:ind w:left="0"/>
        <w:jc w:val="both"/>
      </w:pPr>
      <w:r>
        <w:rPr>
          <w:rFonts w:ascii="Times New Roman"/>
          <w:b w:val="false"/>
          <w:i w:val="false"/>
          <w:color w:val="000000"/>
          <w:sz w:val="28"/>
        </w:rPr>
        <w:t>
      • для компенсации пиковых нагрузок в газопотреблении;</w:t>
      </w:r>
    </w:p>
    <w:bookmarkEnd w:id="772"/>
    <w:bookmarkStart w:name="z791" w:id="773"/>
    <w:p>
      <w:pPr>
        <w:spacing w:after="0"/>
        <w:ind w:left="0"/>
        <w:jc w:val="both"/>
      </w:pPr>
      <w:r>
        <w:rPr>
          <w:rFonts w:ascii="Times New Roman"/>
          <w:b w:val="false"/>
          <w:i w:val="false"/>
          <w:color w:val="000000"/>
          <w:sz w:val="28"/>
        </w:rPr>
        <w:t>
      • в качестве бортового топлива при переводе автомобильного, железнодорожного, речного, морского и авиационного транспорта с нефтяного топлива на природный газ.</w:t>
      </w:r>
    </w:p>
    <w:bookmarkEnd w:id="773"/>
    <w:bookmarkStart w:name="z792" w:id="774"/>
    <w:p>
      <w:pPr>
        <w:spacing w:after="0"/>
        <w:ind w:left="0"/>
        <w:jc w:val="both"/>
      </w:pPr>
      <w:r>
        <w:rPr>
          <w:rFonts w:ascii="Times New Roman"/>
          <w:b w:val="false"/>
          <w:i w:val="false"/>
          <w:color w:val="000000"/>
          <w:sz w:val="28"/>
        </w:rPr>
        <w:t xml:space="preserve">
      Рис. 39 – Схема снабжения потребителей сжиженным природным газом </w:t>
      </w:r>
    </w:p>
    <w:bookmarkEnd w:id="774"/>
    <w:bookmarkStart w:name="z793" w:id="775"/>
    <w:p>
      <w:pPr>
        <w:spacing w:after="0"/>
        <w:ind w:left="0"/>
        <w:jc w:val="both"/>
      </w:pPr>
      <w:r>
        <w:rPr>
          <w:rFonts w:ascii="Times New Roman"/>
          <w:b w:val="false"/>
          <w:i w:val="false"/>
          <w:color w:val="000000"/>
          <w:sz w:val="28"/>
        </w:rPr>
        <w:t>
      (СПГ)</w:t>
      </w:r>
    </w:p>
    <w:bookmarkEnd w:id="775"/>
    <w:bookmarkStart w:name="z794" w:id="776"/>
    <w:p>
      <w:pPr>
        <w:spacing w:after="0"/>
        <w:ind w:left="0"/>
        <w:jc w:val="both"/>
      </w:pPr>
      <w:r>
        <w:rPr>
          <w:rFonts w:ascii="Times New Roman"/>
          <w:b w:val="false"/>
          <w:i w:val="false"/>
          <w:color w:val="000000"/>
          <w:sz w:val="28"/>
        </w:rPr>
        <w:t>
      Сжиженный нефтяной газ. Под аббревиатурой СНГ обозначается смесь углеводородных газов, получаемых при фракционной разгонке сырой нефти, нефтяного газа, а также газоконденсатных фракций природного газа.</w:t>
      </w:r>
    </w:p>
    <w:bookmarkEnd w:id="776"/>
    <w:bookmarkStart w:name="z795" w:id="777"/>
    <w:p>
      <w:pPr>
        <w:spacing w:after="0"/>
        <w:ind w:left="0"/>
        <w:jc w:val="both"/>
      </w:pPr>
      <w:r>
        <w:rPr>
          <w:rFonts w:ascii="Times New Roman"/>
          <w:b w:val="false"/>
          <w:i w:val="false"/>
          <w:color w:val="000000"/>
          <w:sz w:val="28"/>
        </w:rPr>
        <w:t>
       Рис.40 – Схема снабжения потребителей СНГ (LPG)</w:t>
      </w:r>
    </w:p>
    <w:bookmarkEnd w:id="777"/>
    <w:bookmarkStart w:name="z796" w:id="778"/>
    <w:p>
      <w:pPr>
        <w:spacing w:after="0"/>
        <w:ind w:left="0"/>
        <w:jc w:val="both"/>
      </w:pPr>
      <w:r>
        <w:rPr>
          <w:rFonts w:ascii="Times New Roman"/>
          <w:b w:val="false"/>
          <w:i w:val="false"/>
          <w:color w:val="000000"/>
          <w:sz w:val="28"/>
        </w:rPr>
        <w:t xml:space="preserve">
      </w:t>
      </w:r>
    </w:p>
    <w:bookmarkEnd w:id="778"/>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7" w:id="779"/>
    <w:p>
      <w:pPr>
        <w:spacing w:after="0"/>
        <w:ind w:left="0"/>
        <w:jc w:val="both"/>
      </w:pPr>
      <w:r>
        <w:rPr>
          <w:rFonts w:ascii="Times New Roman"/>
          <w:b w:val="false"/>
          <w:i w:val="false"/>
          <w:color w:val="000000"/>
          <w:sz w:val="28"/>
        </w:rPr>
        <w:t>
      СНГ используется в качестве коммунально-бытового топлива потребления и промышленных целей в системах газоснабжения и газораспределения, обладает высокой плотностью, медленной диффузией в атмосферу, невысокой температурой воспламенения, низкими пределами взрываемости в воздухе, возможностью образования конденсата.</w:t>
      </w:r>
    </w:p>
    <w:bookmarkEnd w:id="779"/>
    <w:bookmarkStart w:name="z798" w:id="780"/>
    <w:p>
      <w:pPr>
        <w:spacing w:after="0"/>
        <w:ind w:left="0"/>
        <w:jc w:val="both"/>
      </w:pPr>
      <w:r>
        <w:rPr>
          <w:rFonts w:ascii="Times New Roman"/>
          <w:b w:val="false"/>
          <w:i w:val="false"/>
          <w:color w:val="000000"/>
          <w:sz w:val="28"/>
        </w:rPr>
        <w:t>
      Таблица 21. Физико-химические характеристики газов</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1"/>
          <w:p>
            <w:pPr>
              <w:spacing w:after="20"/>
              <w:ind w:left="20"/>
              <w:jc w:val="both"/>
            </w:pPr>
            <w:r>
              <w:rPr>
                <w:rFonts w:ascii="Times New Roman"/>
                <w:b w:val="false"/>
                <w:i w:val="false"/>
                <w:color w:val="000000"/>
                <w:sz w:val="20"/>
              </w:rPr>
              <w:t>
Температура хранения,</w:t>
            </w:r>
          </w:p>
          <w:bookmarkEnd w:id="781"/>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хранения, кгс/см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 под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 под давлением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Криогенная емкость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плотность при параметрах хранения,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газовой фазы при нормальных условиях, кг/м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паров при испарении 1 кг сжиженного газа при нормальных условиях,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Низшая массовая теплота сгорания, кДж/кг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Низшая теплота сгорания газовой фазы, при нормальных условиях, кДж/м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35 8252</w:t>
            </w:r>
          </w:p>
        </w:tc>
      </w:tr>
    </w:tbl>
    <w:bookmarkStart w:name="z800" w:id="782"/>
    <w:p>
      <w:pPr>
        <w:spacing w:after="0"/>
        <w:ind w:left="0"/>
        <w:jc w:val="both"/>
      </w:pPr>
      <w:r>
        <w:rPr>
          <w:rFonts w:ascii="Times New Roman"/>
          <w:b w:val="false"/>
          <w:i w:val="false"/>
          <w:color w:val="000000"/>
          <w:sz w:val="28"/>
        </w:rPr>
        <w:t>
      1Принято по свойствам смеси пропан-бутан с соотношением 1:1.</w:t>
      </w:r>
    </w:p>
    <w:bookmarkEnd w:id="782"/>
    <w:bookmarkStart w:name="z801" w:id="783"/>
    <w:p>
      <w:pPr>
        <w:spacing w:after="0"/>
        <w:ind w:left="0"/>
        <w:jc w:val="both"/>
      </w:pPr>
      <w:r>
        <w:rPr>
          <w:rFonts w:ascii="Times New Roman"/>
          <w:b w:val="false"/>
          <w:i w:val="false"/>
          <w:color w:val="000000"/>
          <w:sz w:val="28"/>
        </w:rPr>
        <w:t>
      2Принято по свойствам метана. Зависит от содержания компонентов</w:t>
      </w:r>
    </w:p>
    <w:bookmarkEnd w:id="783"/>
    <w:bookmarkStart w:name="z802" w:id="784"/>
    <w:p>
      <w:pPr>
        <w:spacing w:after="0"/>
        <w:ind w:left="0"/>
        <w:jc w:val="both"/>
      </w:pPr>
      <w:r>
        <w:rPr>
          <w:rFonts w:ascii="Times New Roman"/>
          <w:b w:val="false"/>
          <w:i w:val="false"/>
          <w:color w:val="000000"/>
          <w:sz w:val="28"/>
        </w:rPr>
        <w:t>
      Природный газ. Природный газ – смесь газов, основным из которых является метан. Транспортировка природного газа производится по трубопроводам или в специальных сосудах под высоким давлением (рис.6.1.4).</w:t>
      </w:r>
    </w:p>
    <w:bookmarkEnd w:id="784"/>
    <w:bookmarkStart w:name="z803" w:id="785"/>
    <w:p>
      <w:pPr>
        <w:spacing w:after="0"/>
        <w:ind w:left="0"/>
        <w:jc w:val="both"/>
      </w:pPr>
      <w:r>
        <w:rPr>
          <w:rFonts w:ascii="Times New Roman"/>
          <w:b w:val="false"/>
          <w:i w:val="false"/>
          <w:color w:val="000000"/>
          <w:sz w:val="28"/>
        </w:rPr>
        <w:t>
      Целью реализации развития газовой отрасли Республики Казахстан является повышение социально-экономического эффекта от рационального использования внутренних ресурсов газа за счет развития мощностей по транспортировке и переработке попутного газа для обеспечения внутреннего рынка, достижения энергетической независимости, наращивания экспортного потенциала от реализации природного и сжиженного газа, а также продуктов ее переработки.</w:t>
      </w:r>
    </w:p>
    <w:bookmarkEnd w:id="785"/>
    <w:bookmarkStart w:name="z804" w:id="786"/>
    <w:p>
      <w:pPr>
        <w:spacing w:after="0"/>
        <w:ind w:left="0"/>
        <w:jc w:val="both"/>
      </w:pPr>
      <w:r>
        <w:rPr>
          <w:rFonts w:ascii="Times New Roman"/>
          <w:b w:val="false"/>
          <w:i w:val="false"/>
          <w:color w:val="000000"/>
          <w:sz w:val="28"/>
        </w:rPr>
        <w:t>
      Для достижения поставленной цели, одной из задач Генеральной схемы газификации является разработка и реализация региональных программ газификации новых территорий и расширения сферы использования газа в промышленности, коммунально-бытовой сфере, энергетике, автотранспорте и других секторах экономики.</w:t>
      </w:r>
    </w:p>
    <w:bookmarkEnd w:id="786"/>
    <w:bookmarkStart w:name="z805" w:id="787"/>
    <w:p>
      <w:pPr>
        <w:spacing w:after="0"/>
        <w:ind w:left="0"/>
        <w:jc w:val="both"/>
      </w:pPr>
      <w:r>
        <w:rPr>
          <w:rFonts w:ascii="Times New Roman"/>
          <w:b w:val="false"/>
          <w:i w:val="false"/>
          <w:color w:val="000000"/>
          <w:sz w:val="28"/>
        </w:rPr>
        <w:t>
      Реализация поставленных задач позволит существенно улучшит топливно-энергетический баланс и экологическую ситуацию в отдельных районах области и страны в целом. При этом будут достигаться, как скрытые эффекты, связанные с качеством производимой продукции с использованием газа и комфортностью его использования для бытовых нужд, а также получение прямого экономического эффекта от снижения стоимости используемых энергоносителей.</w:t>
      </w:r>
    </w:p>
    <w:bookmarkEnd w:id="787"/>
    <w:bookmarkStart w:name="z806" w:id="788"/>
    <w:p>
      <w:pPr>
        <w:spacing w:after="0"/>
        <w:ind w:left="0"/>
        <w:jc w:val="both"/>
      </w:pPr>
      <w:r>
        <w:rPr>
          <w:rFonts w:ascii="Times New Roman"/>
          <w:b w:val="false"/>
          <w:i w:val="false"/>
          <w:color w:val="000000"/>
          <w:sz w:val="28"/>
        </w:rPr>
        <w:t xml:space="preserve">
       Рис.41. Схема снабжения потребителей природным газом (NG) </w:t>
      </w:r>
    </w:p>
    <w:bookmarkEnd w:id="788"/>
    <w:bookmarkStart w:name="z807"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8" w:id="790"/>
    <w:p>
      <w:pPr>
        <w:spacing w:after="0"/>
        <w:ind w:left="0"/>
        <w:jc w:val="both"/>
      </w:pPr>
      <w:r>
        <w:rPr>
          <w:rFonts w:ascii="Times New Roman"/>
          <w:b w:val="false"/>
          <w:i w:val="false"/>
          <w:color w:val="000000"/>
          <w:sz w:val="28"/>
        </w:rPr>
        <w:t>
      К примеру, замещения газом нефтепродуктов и сжиженного газа, от открытия нового производства на базе использования природного газа. Имея повышенную теплоту сгорания, природный газ требует значительно меньших затрат на производство, доставку и потребление, чем твердое или жидкое топливо. Высокий эффект от использования природного газа обеспечивается за счет интенсификации технологических процессов, сокращения удельного расхода топлива и временного цикла отдельных производственных процессов, создания условий для контроля над процессом горения, достижения большей экономии и управляемости процессом горения.</w:t>
      </w:r>
    </w:p>
    <w:bookmarkEnd w:id="790"/>
    <w:bookmarkStart w:name="z809" w:id="791"/>
    <w:p>
      <w:pPr>
        <w:spacing w:after="0"/>
        <w:ind w:left="0"/>
        <w:jc w:val="both"/>
      </w:pPr>
      <w:r>
        <w:rPr>
          <w:rFonts w:ascii="Times New Roman"/>
          <w:b w:val="false"/>
          <w:i w:val="false"/>
          <w:color w:val="000000"/>
          <w:sz w:val="28"/>
        </w:rPr>
        <w:t>
      Сравнительный анализ цен на энергоносители в Восточном регионе и действующих тарифов на природный газ, показывает экономическую выгоду в сторону использования угля каменного, что обосновывается зависимой территориально-энергетической структурой потребления. Однако, если учитывать затраты времени, высокую трудоемкость использования каменного угля в коммунально- бытовом секторе и высокую нагрузку на экологию, то экономическим эффект в данном случае получается за счет сокращения затрат на природоохранные мероприятия.</w:t>
      </w:r>
    </w:p>
    <w:bookmarkEnd w:id="791"/>
    <w:bookmarkStart w:name="z810" w:id="792"/>
    <w:p>
      <w:pPr>
        <w:spacing w:after="0"/>
        <w:ind w:left="0"/>
        <w:jc w:val="both"/>
      </w:pPr>
      <w:r>
        <w:rPr>
          <w:rFonts w:ascii="Times New Roman"/>
          <w:b w:val="false"/>
          <w:i w:val="false"/>
          <w:color w:val="000000"/>
          <w:sz w:val="28"/>
        </w:rPr>
        <w:t>
      Таблица 22. Основные показатели отопления индивидуальных домов на различных видах топлива</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по Астане по состоянию на 1.10.2025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энергоносители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транспортируемый по распределительным сетям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тенге/тонну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энергоносителей в переводе на условное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транспортируемый по распределительным сетям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тенге/кг 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тенге/кг 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тенге/кг 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тенге/кг 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условного топлива на отопление жилого дома площадью 100 кв.м за отопительный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условного топлива на 100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потребление топлива за отопительный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транспортируемый по распределительным сетям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от перехода на природный газ при использовании: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bl>
    <w:bookmarkStart w:name="z811" w:id="793"/>
    <w:p>
      <w:pPr>
        <w:spacing w:after="0"/>
        <w:ind w:left="0"/>
        <w:jc w:val="both"/>
      </w:pPr>
      <w:r>
        <w:rPr>
          <w:rFonts w:ascii="Times New Roman"/>
          <w:b w:val="false"/>
          <w:i w:val="false"/>
          <w:color w:val="000000"/>
          <w:sz w:val="28"/>
        </w:rPr>
        <w:t>
      6.2 Использование природного газа в качестве моторного топлива Постановлением Правительства Республики Казахстан №797 от 29 ноября 2018 года утвержден План мероприятий по расширению использования природного газа в качестве моторного топлива на 2019-2022 годы (далее - План) а также Постановление Правительства Республики Казахстан от</w:t>
      </w:r>
    </w:p>
    <w:bookmarkEnd w:id="793"/>
    <w:bookmarkStart w:name="z812" w:id="794"/>
    <w:p>
      <w:pPr>
        <w:spacing w:after="0"/>
        <w:ind w:left="0"/>
        <w:jc w:val="both"/>
      </w:pPr>
      <w:r>
        <w:rPr>
          <w:rFonts w:ascii="Times New Roman"/>
          <w:b w:val="false"/>
          <w:i w:val="false"/>
          <w:color w:val="000000"/>
          <w:sz w:val="28"/>
        </w:rPr>
        <w:t>
      21 июня 2025 года № 463 "Об утверждении Комплексного плана развития газовой отрасли Республики Казахстан на 2025 – 2029 годы" с указанием целевых показателей по объему производства компримированного и сжиженного природного газа (КПГ/СПГ), количеству автотранспорта на природном газе, строительству производственно-сбытовой инфраструктуры.</w:t>
      </w:r>
    </w:p>
    <w:bookmarkEnd w:id="794"/>
    <w:bookmarkStart w:name="z813" w:id="795"/>
    <w:p>
      <w:pPr>
        <w:spacing w:after="0"/>
        <w:ind w:left="0"/>
        <w:jc w:val="both"/>
      </w:pPr>
      <w:r>
        <w:rPr>
          <w:rFonts w:ascii="Times New Roman"/>
          <w:b w:val="false"/>
          <w:i w:val="false"/>
          <w:color w:val="000000"/>
          <w:sz w:val="28"/>
        </w:rPr>
        <w:t>
      Целью реализации мероприятий Плана, принимая во внимание экологические и экономические преимущества природного газа, является диверсификация рынка нефтяных видов моторного топлива, в том числе сжиженного нефтяного газа (СНГ), путем увеличения доли применения КПГ и СПГ.</w:t>
      </w:r>
    </w:p>
    <w:bookmarkEnd w:id="795"/>
    <w:bookmarkStart w:name="z814" w:id="796"/>
    <w:p>
      <w:pPr>
        <w:spacing w:after="0"/>
        <w:ind w:left="0"/>
        <w:jc w:val="both"/>
      </w:pPr>
      <w:r>
        <w:rPr>
          <w:rFonts w:ascii="Times New Roman"/>
          <w:b w:val="false"/>
          <w:i w:val="false"/>
          <w:color w:val="000000"/>
          <w:sz w:val="28"/>
        </w:rPr>
        <w:t>
      Предпосылками реализации мероприятий Плана в Казахстане являются дефицит нефтяных видов моторного топлива, связанный с увеличением парка транспортных средств и его изношенностью, ростом потребления моторного топлива международными и транзитными автоперевозчиками, а также с необходимостью переноса срока строительства нового нефтеперерабатывающего завода на более поздний (далее - НПЗ) и в целом снижения нагрузки на действующие отечественные НПЗ.</w:t>
      </w:r>
    </w:p>
    <w:bookmarkEnd w:id="796"/>
    <w:bookmarkStart w:name="z815" w:id="797"/>
    <w:p>
      <w:pPr>
        <w:spacing w:after="0"/>
        <w:ind w:left="0"/>
        <w:jc w:val="both"/>
      </w:pPr>
      <w:r>
        <w:rPr>
          <w:rFonts w:ascii="Times New Roman"/>
          <w:b w:val="false"/>
          <w:i w:val="false"/>
          <w:color w:val="000000"/>
          <w:sz w:val="28"/>
        </w:rPr>
        <w:t>
      Кроме того, важным фактором является существенный рост заболеваемости населения, обусловленный увеличением количества вредных выбросов от транспортных средств в городах, использующих нефтяные виды моторного топлива.</w:t>
      </w:r>
    </w:p>
    <w:bookmarkEnd w:id="797"/>
    <w:bookmarkStart w:name="z816" w:id="798"/>
    <w:p>
      <w:pPr>
        <w:spacing w:after="0"/>
        <w:ind w:left="0"/>
        <w:jc w:val="both"/>
      </w:pPr>
      <w:r>
        <w:rPr>
          <w:rFonts w:ascii="Times New Roman"/>
          <w:b w:val="false"/>
          <w:i w:val="false"/>
          <w:color w:val="000000"/>
          <w:sz w:val="28"/>
        </w:rPr>
        <w:t>
      Комплексный план предусматривает Направление 4. Развитие рынка газомоторного топлива</w:t>
      </w:r>
    </w:p>
    <w:bookmarkEnd w:id="798"/>
    <w:bookmarkStart w:name="z817" w:id="799"/>
    <w:p>
      <w:pPr>
        <w:spacing w:after="0"/>
        <w:ind w:left="0"/>
        <w:jc w:val="both"/>
      </w:pPr>
      <w:r>
        <w:rPr>
          <w:rFonts w:ascii="Times New Roman"/>
          <w:b w:val="false"/>
          <w:i w:val="false"/>
          <w:color w:val="000000"/>
          <w:sz w:val="28"/>
        </w:rPr>
        <w:t>
      1. Увеличение использования метана в качестве моторного топлива и альтернативной газификации через СПГ.</w:t>
      </w:r>
    </w:p>
    <w:bookmarkEnd w:id="799"/>
    <w:bookmarkStart w:name="z818" w:id="800"/>
    <w:p>
      <w:pPr>
        <w:spacing w:after="0"/>
        <w:ind w:left="0"/>
        <w:jc w:val="both"/>
      </w:pPr>
      <w:r>
        <w:rPr>
          <w:rFonts w:ascii="Times New Roman"/>
          <w:b w:val="false"/>
          <w:i w:val="false"/>
          <w:color w:val="000000"/>
          <w:sz w:val="28"/>
        </w:rPr>
        <w:t>
      2. Увеличение количества автобусов на КПГ на 90 % по сравнению с 2024 годом (до 5143 единиц).</w:t>
      </w:r>
    </w:p>
    <w:bookmarkEnd w:id="800"/>
    <w:bookmarkStart w:name="z819" w:id="801"/>
    <w:p>
      <w:pPr>
        <w:spacing w:after="0"/>
        <w:ind w:left="0"/>
        <w:jc w:val="both"/>
      </w:pPr>
      <w:r>
        <w:rPr>
          <w:rFonts w:ascii="Times New Roman"/>
          <w:b w:val="false"/>
          <w:i w:val="false"/>
          <w:color w:val="000000"/>
          <w:sz w:val="28"/>
        </w:rPr>
        <w:t>
      3. Расширение сети АГНКС на 71 % по сравнению с 2024 годом.</w:t>
      </w:r>
    </w:p>
    <w:bookmarkEnd w:id="801"/>
    <w:bookmarkStart w:name="z820" w:id="802"/>
    <w:p>
      <w:pPr>
        <w:spacing w:after="0"/>
        <w:ind w:left="0"/>
        <w:jc w:val="both"/>
      </w:pPr>
      <w:r>
        <w:rPr>
          <w:rFonts w:ascii="Times New Roman"/>
          <w:b w:val="false"/>
          <w:i w:val="false"/>
          <w:color w:val="000000"/>
          <w:sz w:val="28"/>
        </w:rPr>
        <w:t>
      4. Строительство первых заводов СПГ с целью формирования внутреннего рынка СПГ.</w:t>
      </w:r>
    </w:p>
    <w:bookmarkEnd w:id="802"/>
    <w:bookmarkStart w:name="z821" w:id="803"/>
    <w:p>
      <w:pPr>
        <w:spacing w:after="0"/>
        <w:ind w:left="0"/>
        <w:jc w:val="both"/>
      </w:pPr>
      <w:r>
        <w:rPr>
          <w:rFonts w:ascii="Times New Roman"/>
          <w:b w:val="false"/>
          <w:i w:val="false"/>
          <w:color w:val="000000"/>
          <w:sz w:val="28"/>
        </w:rPr>
        <w:t>
      Сведения о газомоторном топливе</w:t>
      </w:r>
    </w:p>
    <w:bookmarkEnd w:id="803"/>
    <w:bookmarkStart w:name="z822" w:id="804"/>
    <w:p>
      <w:pPr>
        <w:spacing w:after="0"/>
        <w:ind w:left="0"/>
        <w:jc w:val="both"/>
      </w:pPr>
      <w:r>
        <w:rPr>
          <w:rFonts w:ascii="Times New Roman"/>
          <w:b w:val="false"/>
          <w:i w:val="false"/>
          <w:color w:val="000000"/>
          <w:sz w:val="28"/>
        </w:rPr>
        <w:t>
      Стратегия развития рынка ГМТ в Казахстане построена исходя из свойств, характеристик технологии производства и рационального использования природных газов, применяемых в качестве моторного топлива (таблица 23, рисунок 42).</w:t>
      </w:r>
    </w:p>
    <w:bookmarkEnd w:id="804"/>
    <w:bookmarkStart w:name="z823" w:id="805"/>
    <w:p>
      <w:pPr>
        <w:spacing w:after="0"/>
        <w:ind w:left="0"/>
        <w:jc w:val="both"/>
      </w:pPr>
      <w:r>
        <w:rPr>
          <w:rFonts w:ascii="Times New Roman"/>
          <w:b w:val="false"/>
          <w:i w:val="false"/>
          <w:color w:val="000000"/>
          <w:sz w:val="28"/>
        </w:rPr>
        <w:t>
      Таблица 23. Технологические характеристики видов газомоторного топлива</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06"/>
          <w:p>
            <w:pPr>
              <w:spacing w:after="20"/>
              <w:ind w:left="20"/>
              <w:jc w:val="both"/>
            </w:pPr>
            <w:r>
              <w:rPr>
                <w:rFonts w:ascii="Times New Roman"/>
                <w:b w:val="false"/>
                <w:i w:val="false"/>
                <w:color w:val="000000"/>
                <w:sz w:val="20"/>
              </w:rPr>
              <w:t>
Природный газ Компримированный (КПГ):</w:t>
            </w:r>
          </w:p>
          <w:bookmarkEnd w:id="806"/>
          <w:p>
            <w:pPr>
              <w:spacing w:after="20"/>
              <w:ind w:left="20"/>
              <w:jc w:val="both"/>
            </w:pPr>
            <w:r>
              <w:rPr>
                <w:rFonts w:ascii="Times New Roman"/>
                <w:b w:val="false"/>
                <w:i w:val="false"/>
                <w:color w:val="000000"/>
                <w:sz w:val="20"/>
              </w:rPr>
              <w:t>
CNG (СН4)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АГНКС - сжатие природного газа до 200 бар, (уменьшение по объему в 200 раз), реализация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07"/>
          <w:p>
            <w:pPr>
              <w:spacing w:after="20"/>
              <w:ind w:left="20"/>
              <w:jc w:val="both"/>
            </w:pPr>
            <w:r>
              <w:rPr>
                <w:rFonts w:ascii="Times New Roman"/>
                <w:b w:val="false"/>
                <w:i w:val="false"/>
                <w:color w:val="000000"/>
                <w:sz w:val="20"/>
              </w:rPr>
              <w:t>
•Моторное топливо – ГОРОДСКИЕ АВТОБУСЫ, КОММУНАЛЬНАЯ ТЕХНИКА</w:t>
            </w:r>
          </w:p>
          <w:bookmarkEnd w:id="807"/>
          <w:p>
            <w:pPr>
              <w:spacing w:after="20"/>
              <w:ind w:left="20"/>
              <w:jc w:val="both"/>
            </w:pPr>
            <w:r>
              <w:rPr>
                <w:rFonts w:ascii="Times New Roman"/>
                <w:b w:val="false"/>
                <w:i w:val="false"/>
                <w:color w:val="000000"/>
                <w:sz w:val="20"/>
              </w:rPr>
              <w:t>
•Моторное топливо – МАГИСТРАЛЬНЫЙ ГРУЗОВОЙ АВТОТРАНСПОРТ, Ж/Д ЛОКОМОТИВЫ, КАРЬЕРНАЯ ТЕХНИКА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08"/>
          <w:p>
            <w:pPr>
              <w:spacing w:after="20"/>
              <w:ind w:left="20"/>
              <w:jc w:val="both"/>
            </w:pPr>
            <w:r>
              <w:rPr>
                <w:rFonts w:ascii="Times New Roman"/>
                <w:b w:val="false"/>
                <w:i w:val="false"/>
                <w:color w:val="000000"/>
                <w:sz w:val="20"/>
              </w:rPr>
              <w:t>
•Экономия расходов на топливо в 2-3 раза</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•Экологичность (Евро 5)</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парникового эффекта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•Безопасное топливо (легче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•Невозможность хищения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замерзания -183°С</w:t>
            </w:r>
          </w:p>
          <w:p>
            <w:pPr>
              <w:spacing w:after="20"/>
              <w:ind w:left="20"/>
              <w:jc w:val="both"/>
            </w:pPr>
            <w:r>
              <w:rPr>
                <w:rFonts w:ascii="Times New Roman"/>
                <w:b w:val="false"/>
                <w:i w:val="false"/>
                <w:color w:val="000000"/>
                <w:sz w:val="20"/>
              </w:rPr>
              <w:t>
</w:t>
            </w:r>
            <w:r>
              <w:rPr>
                <w:rFonts w:ascii="Times New Roman"/>
                <w:b w:val="false"/>
                <w:i w:val="false"/>
                <w:color w:val="000000"/>
                <w:sz w:val="20"/>
              </w:rPr>
              <w:t>•Октановое число CNG &gt; 105, LNG</w:t>
            </w:r>
          </w:p>
          <w:p>
            <w:pPr>
              <w:spacing w:after="20"/>
              <w:ind w:left="20"/>
              <w:jc w:val="both"/>
            </w:pPr>
            <w:r>
              <w:rPr>
                <w:rFonts w:ascii="Times New Roman"/>
                <w:b w:val="false"/>
                <w:i w:val="false"/>
                <w:color w:val="000000"/>
                <w:sz w:val="20"/>
              </w:rPr>
              <w:t>
&gt;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9"/>
          <w:p>
            <w:pPr>
              <w:spacing w:after="20"/>
              <w:ind w:left="20"/>
              <w:jc w:val="both"/>
            </w:pPr>
            <w:r>
              <w:rPr>
                <w:rFonts w:ascii="Times New Roman"/>
                <w:b w:val="false"/>
                <w:i w:val="false"/>
                <w:color w:val="000000"/>
                <w:sz w:val="20"/>
              </w:rPr>
              <w:t>
Природный газ Сжиженный (СПГ):</w:t>
            </w:r>
          </w:p>
          <w:bookmarkEnd w:id="809"/>
          <w:p>
            <w:pPr>
              <w:spacing w:after="20"/>
              <w:ind w:left="20"/>
              <w:jc w:val="both"/>
            </w:pPr>
            <w:r>
              <w:rPr>
                <w:rFonts w:ascii="Times New Roman"/>
                <w:b w:val="false"/>
                <w:i w:val="false"/>
                <w:color w:val="000000"/>
                <w:sz w:val="20"/>
              </w:rPr>
              <w:t>
LNG (СН4)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МТЗ -охлаждение природного газа до – 160°С (уменьшение по объему в 600 раз), транспортировка КриоПАГЗ, КриоАЗС реализация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10"/>
          <w:p>
            <w:pPr>
              <w:spacing w:after="20"/>
              <w:ind w:left="20"/>
              <w:jc w:val="both"/>
            </w:pPr>
            <w:r>
              <w:rPr>
                <w:rFonts w:ascii="Times New Roman"/>
                <w:b w:val="false"/>
                <w:i w:val="false"/>
                <w:color w:val="000000"/>
                <w:sz w:val="20"/>
              </w:rPr>
              <w:t>
Сжиженный нефтяной газ (СНГ):</w:t>
            </w:r>
          </w:p>
          <w:bookmarkEnd w:id="810"/>
          <w:p>
            <w:pPr>
              <w:spacing w:after="20"/>
              <w:ind w:left="20"/>
              <w:jc w:val="both"/>
            </w:pPr>
            <w:r>
              <w:rPr>
                <w:rFonts w:ascii="Times New Roman"/>
                <w:b w:val="false"/>
                <w:i w:val="false"/>
                <w:color w:val="000000"/>
                <w:sz w:val="20"/>
              </w:rPr>
              <w:t>
LPG (С3Н8 + С4Н10)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 ГПЗ - пропан– бутановая смесь в сжиженном виде под давлением 16 бар, транспортировка вагон- цистернами+ автоцистерны, АГЗС реализация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 – МАЛЫЙ КОММЕРЧЕСКИЙ И ЛЕГКОВЫЕ АВТОМОБИЛИ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11"/>
          <w:p>
            <w:pPr>
              <w:spacing w:after="20"/>
              <w:ind w:left="20"/>
              <w:jc w:val="both"/>
            </w:pPr>
            <w:r>
              <w:rPr>
                <w:rFonts w:ascii="Times New Roman"/>
                <w:b w:val="false"/>
                <w:i w:val="false"/>
                <w:color w:val="000000"/>
                <w:sz w:val="20"/>
              </w:rPr>
              <w:t>
•Не применяется на большегрузном транспорте (потеря мощности)</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•Менее "экологичное", менее "безопасное" моторное топливо в сравнении с природным газом (тяжелее воздуха)</w:t>
            </w:r>
          </w:p>
          <w:p>
            <w:pPr>
              <w:spacing w:after="20"/>
              <w:ind w:left="20"/>
              <w:jc w:val="both"/>
            </w:pPr>
            <w:r>
              <w:rPr>
                <w:rFonts w:ascii="Times New Roman"/>
                <w:b w:val="false"/>
                <w:i w:val="false"/>
                <w:color w:val="000000"/>
                <w:sz w:val="20"/>
              </w:rPr>
              <w:t>
•Ценный продукт для дальнейшей глубокой переработки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12"/>
          <w:p>
            <w:pPr>
              <w:spacing w:after="20"/>
              <w:ind w:left="20"/>
              <w:jc w:val="both"/>
            </w:pPr>
            <w:r>
              <w:rPr>
                <w:rFonts w:ascii="Times New Roman"/>
                <w:b w:val="false"/>
                <w:i w:val="false"/>
                <w:color w:val="000000"/>
                <w:sz w:val="20"/>
              </w:rPr>
              <w:t>
АГНКС - автомобильная газонаполнительная компрессорная станция.</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МТЗ - малотоннажный завод по производству СПГ.</w:t>
            </w:r>
          </w:p>
          <w:p>
            <w:pPr>
              <w:spacing w:after="20"/>
              <w:ind w:left="20"/>
              <w:jc w:val="both"/>
            </w:pPr>
            <w:r>
              <w:rPr>
                <w:rFonts w:ascii="Times New Roman"/>
                <w:b w:val="false"/>
                <w:i w:val="false"/>
                <w:color w:val="000000"/>
                <w:sz w:val="20"/>
              </w:rPr>
              <w:t>
</w:t>
            </w:r>
            <w:r>
              <w:rPr>
                <w:rFonts w:ascii="Times New Roman"/>
                <w:b w:val="false"/>
                <w:i w:val="false"/>
                <w:color w:val="000000"/>
                <w:sz w:val="20"/>
              </w:rPr>
              <w:t>КриоПАГЗ - передвижной криогенный автогазозаправщик.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КриоАЗС - криогенная автомобильная заправочная станция. </w:t>
            </w:r>
          </w:p>
          <w:p>
            <w:pPr>
              <w:spacing w:after="20"/>
              <w:ind w:left="20"/>
              <w:jc w:val="both"/>
            </w:pPr>
            <w:r>
              <w:rPr>
                <w:rFonts w:ascii="Times New Roman"/>
                <w:b w:val="false"/>
                <w:i w:val="false"/>
                <w:color w:val="000000"/>
                <w:sz w:val="20"/>
              </w:rPr>
              <w:t>
АГЗС - автомобильная газозаправочная станция</w:t>
            </w:r>
          </w:p>
        </w:tc>
      </w:tr>
    </w:tbl>
    <w:bookmarkStart w:name="z841" w:id="813"/>
    <w:p>
      <w:pPr>
        <w:spacing w:after="0"/>
        <w:ind w:left="0"/>
        <w:jc w:val="both"/>
      </w:pPr>
      <w:r>
        <w:rPr>
          <w:rFonts w:ascii="Times New Roman"/>
          <w:b w:val="false"/>
          <w:i w:val="false"/>
          <w:color w:val="000000"/>
          <w:sz w:val="28"/>
        </w:rPr>
        <w:t>
      Для производства ГМТ применяется два вида газа:</w:t>
      </w:r>
    </w:p>
    <w:bookmarkEnd w:id="813"/>
    <w:bookmarkStart w:name="z842" w:id="814"/>
    <w:p>
      <w:pPr>
        <w:spacing w:after="0"/>
        <w:ind w:left="0"/>
        <w:jc w:val="both"/>
      </w:pPr>
      <w:r>
        <w:rPr>
          <w:rFonts w:ascii="Times New Roman"/>
          <w:b w:val="false"/>
          <w:i w:val="false"/>
          <w:color w:val="000000"/>
          <w:sz w:val="28"/>
        </w:rPr>
        <w:t>
      •природный газ, основным компонентом, которого является метан;</w:t>
      </w:r>
    </w:p>
    <w:bookmarkEnd w:id="814"/>
    <w:bookmarkStart w:name="z843" w:id="815"/>
    <w:p>
      <w:pPr>
        <w:spacing w:after="0"/>
        <w:ind w:left="0"/>
        <w:jc w:val="both"/>
      </w:pPr>
      <w:r>
        <w:rPr>
          <w:rFonts w:ascii="Times New Roman"/>
          <w:b w:val="false"/>
          <w:i w:val="false"/>
          <w:color w:val="000000"/>
          <w:sz w:val="28"/>
        </w:rPr>
        <w:t>
      •нефтяной (углеводородный) газ, состоящий преимущественно из пропан-бутановой смеси.</w:t>
      </w:r>
    </w:p>
    <w:bookmarkEnd w:id="815"/>
    <w:bookmarkStart w:name="z844" w:id="816"/>
    <w:p>
      <w:pPr>
        <w:spacing w:after="0"/>
        <w:ind w:left="0"/>
        <w:jc w:val="both"/>
      </w:pPr>
      <w:r>
        <w:rPr>
          <w:rFonts w:ascii="Times New Roman"/>
          <w:b w:val="false"/>
          <w:i w:val="false"/>
          <w:color w:val="000000"/>
          <w:sz w:val="28"/>
        </w:rPr>
        <w:t>
      Из представленных трех видов газомоторного топлива в настоящее время КПГ и СУГ производятся и широко используются на транспорте, СПГ завозится из России. Необходимо отметить, что агрегатное состояние, которое указано в названии ГМТ обеспечивает только способ транспортировки и хранения, но в камеру сгорания двигателя внутреннего сгорания (ДВС) указанное газомоторное топливо подается в нормальном газообразном состоянии под штатным давлением.</w:t>
      </w:r>
    </w:p>
    <w:bookmarkEnd w:id="816"/>
    <w:bookmarkStart w:name="z845" w:id="817"/>
    <w:p>
      <w:pPr>
        <w:spacing w:after="0"/>
        <w:ind w:left="0"/>
        <w:jc w:val="both"/>
      </w:pPr>
      <w:r>
        <w:rPr>
          <w:rFonts w:ascii="Times New Roman"/>
          <w:b w:val="false"/>
          <w:i w:val="false"/>
          <w:color w:val="000000"/>
          <w:sz w:val="28"/>
        </w:rPr>
        <w:t>
      Уникальность производства КПГ заключается в том, что его производство и реализация осуществляются непосредственно на АГНКС. Здесь природный газ, поступивший на заправочную станцию из газопровода, подается в компрессор, в котором под давлением в 200 атмосфер происходит его сжатие и уменьшение в объеме в 200 раз. Компримирование газа позволяет обеспечивать его эффективное хранение и использование в виде моторного топлива локальным городским автотранспортом, чаще всего автобусами, такси и коммунально-дорожными автомобилями.</w:t>
      </w:r>
    </w:p>
    <w:bookmarkEnd w:id="817"/>
    <w:bookmarkStart w:name="z846" w:id="818"/>
    <w:p>
      <w:pPr>
        <w:spacing w:after="0"/>
        <w:ind w:left="0"/>
        <w:jc w:val="both"/>
      </w:pPr>
      <w:r>
        <w:rPr>
          <w:rFonts w:ascii="Times New Roman"/>
          <w:b w:val="false"/>
          <w:i w:val="false"/>
          <w:color w:val="000000"/>
          <w:sz w:val="28"/>
        </w:rPr>
        <w:t>
      Рис.42. Видение стратегии развития рынка газомоторного топлива - синхронизация.</w:t>
      </w:r>
    </w:p>
    <w:bookmarkEnd w:id="818"/>
    <w:bookmarkStart w:name="z847"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8" w:id="820"/>
    <w:p>
      <w:pPr>
        <w:spacing w:after="0"/>
        <w:ind w:left="0"/>
        <w:jc w:val="both"/>
      </w:pPr>
      <w:r>
        <w:rPr>
          <w:rFonts w:ascii="Times New Roman"/>
          <w:b w:val="false"/>
          <w:i w:val="false"/>
          <w:color w:val="000000"/>
          <w:sz w:val="28"/>
        </w:rPr>
        <w:t>
      Для производства и применения СПГ в качестве моторного топлива чаще используются малотоннажные заводы с инновационными для Казахстана криогенными технологиями (МТЗ), где природный газ при охлаждении до минус 163 С° сжижается и уменьшается в объеме в 600 раз. Возможность размещения большого объема СПГ в топливном криогенном баке (работает по принципу термоса) грузового транспортного средства обеспечивает ему большие пробеги на одной заправке, что обосновывает целесообразность и эффективность его использования на железнодорожном и дальнобойном магистральном автомобильном транспорте. КриоПАГЗы транспортируют СПГ от МТЗ до КриоАЗС для дальнейшей реализации потребителям.</w:t>
      </w:r>
    </w:p>
    <w:bookmarkEnd w:id="820"/>
    <w:bookmarkStart w:name="z849" w:id="821"/>
    <w:p>
      <w:pPr>
        <w:spacing w:after="0"/>
        <w:ind w:left="0"/>
        <w:jc w:val="both"/>
      </w:pPr>
      <w:r>
        <w:rPr>
          <w:rFonts w:ascii="Times New Roman"/>
          <w:b w:val="false"/>
          <w:i w:val="false"/>
          <w:color w:val="000000"/>
          <w:sz w:val="28"/>
        </w:rPr>
        <w:t>
      Необходимо отметить, что в мировой практике используются технологии L-CNG, позволяющие из СПГ на КриоАЗС, производить способом регазификации высококачественный КПГ (лучше, чем прямым компримированием на АГНКС) при минимальных капитальных вложениях. Просчитано, что при отнесении суммарных расходов по производству СПГ на заводе и транспортировке до КриоАЗС на стоимость выдачи СПГ на топливной колонке, себестоимость КПГ соответствует расходам на электроэнергию насоса высокого давления поз. 3 рисунок 6.2.2.</w:t>
      </w:r>
    </w:p>
    <w:bookmarkEnd w:id="821"/>
    <w:bookmarkStart w:name="z850" w:id="822"/>
    <w:p>
      <w:pPr>
        <w:spacing w:after="0"/>
        <w:ind w:left="0"/>
        <w:jc w:val="both"/>
      </w:pPr>
      <w:r>
        <w:rPr>
          <w:rFonts w:ascii="Times New Roman"/>
          <w:b w:val="false"/>
          <w:i w:val="false"/>
          <w:color w:val="000000"/>
          <w:sz w:val="28"/>
        </w:rPr>
        <w:t>
      Преимущества природного газа перед другими видами моторного топлива обусловлены также другими его уникальными свойствами.</w:t>
      </w:r>
    </w:p>
    <w:bookmarkEnd w:id="822"/>
    <w:bookmarkStart w:name="z851" w:id="823"/>
    <w:p>
      <w:pPr>
        <w:spacing w:after="0"/>
        <w:ind w:left="0"/>
        <w:jc w:val="both"/>
      </w:pPr>
      <w:r>
        <w:rPr>
          <w:rFonts w:ascii="Times New Roman"/>
          <w:b w:val="false"/>
          <w:i w:val="false"/>
          <w:color w:val="000000"/>
          <w:sz w:val="28"/>
        </w:rPr>
        <w:t>
      Природный газ более безопасен по сравнению нефтяными видами топлива и СУГ, так как легче воздуха, в связи, с чем при утечке он быстро улетучивается, не образуя взрывоопасную газовоздушную смесь. Природный газ в сжиженном состоянии не горит, а быстро испаряется. В отличие от этого СУГ тяжелее воздуха, при утечке способен скапливаться внизу с образованием взрывоопасных концентраций с воздухом. Природный газ дешевле в 2-3 раза традиционных нефтяных видов моторного топлива, что позволяет сокращать расходы и экономить бюджеты различных уровней. Природный газ, замерзающий при сверхнизких температурах, является всесезонным топливом, невозможность его хищения обеспечивает прозрачность учета его расходов, отсутствие в продуктах сгорания природного газа твердых частиц снижает износ двигателя.</w:t>
      </w:r>
    </w:p>
    <w:bookmarkEnd w:id="823"/>
    <w:bookmarkStart w:name="z852" w:id="824"/>
    <w:p>
      <w:pPr>
        <w:spacing w:after="0"/>
        <w:ind w:left="0"/>
        <w:jc w:val="both"/>
      </w:pPr>
      <w:r>
        <w:rPr>
          <w:rFonts w:ascii="Times New Roman"/>
          <w:b w:val="false"/>
          <w:i w:val="false"/>
          <w:color w:val="000000"/>
          <w:sz w:val="28"/>
        </w:rPr>
        <w:t>
      Рис.43 - КриоАЗС с технологией L-CNG</w:t>
      </w:r>
    </w:p>
    <w:bookmarkEnd w:id="824"/>
    <w:bookmarkStart w:name="z853"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826"/>
    <w:p>
      <w:pPr>
        <w:spacing w:after="0"/>
        <w:ind w:left="0"/>
        <w:jc w:val="both"/>
      </w:pPr>
      <w:r>
        <w:rPr>
          <w:rFonts w:ascii="Times New Roman"/>
          <w:b w:val="false"/>
          <w:i w:val="false"/>
          <w:color w:val="000000"/>
          <w:sz w:val="28"/>
        </w:rPr>
        <w:t>
      Природный газ как более экологически чистый по сравнению с традиционными видами моторного топлива, оказывает менее отрицательное воздействие на окружающую среду, что также способствует улучшению состояния здоровья населения и экономии бюджетных средств на оздоровление населения (рисунок 6.2.3). Замещение бензина и дизельного топлива природным газом снижает не только вредные выбросы, но и выбросы парниковых газов, проекты переводу автомобильного и железнодорожного транспорта на природный газ обоснованно включены в Дорожную карту определяемых на национальном уровне вкладов (ОНУВ) по декарбонизации транспортного сектора РК в рамках Стратегии низкоуглеродного развития Казахстана.</w:t>
      </w:r>
    </w:p>
    <w:bookmarkEnd w:id="826"/>
    <w:bookmarkStart w:name="z855" w:id="827"/>
    <w:p>
      <w:pPr>
        <w:spacing w:after="0"/>
        <w:ind w:left="0"/>
        <w:jc w:val="both"/>
      </w:pPr>
      <w:r>
        <w:rPr>
          <w:rFonts w:ascii="Times New Roman"/>
          <w:b w:val="false"/>
          <w:i w:val="false"/>
          <w:color w:val="000000"/>
          <w:sz w:val="28"/>
        </w:rPr>
        <w:t>
      Рис.44 – Экологические преимущества природного газа</w:t>
      </w:r>
    </w:p>
    <w:bookmarkEnd w:id="827"/>
    <w:bookmarkStart w:name="z856"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7" w:id="829"/>
    <w:p>
      <w:pPr>
        <w:spacing w:after="0"/>
        <w:ind w:left="0"/>
        <w:jc w:val="both"/>
      </w:pPr>
      <w:r>
        <w:rPr>
          <w:rFonts w:ascii="Times New Roman"/>
          <w:b w:val="false"/>
          <w:i w:val="false"/>
          <w:color w:val="000000"/>
          <w:sz w:val="28"/>
        </w:rPr>
        <w:t>
      Основания развития рынка ГМТ в РК</w:t>
      </w:r>
    </w:p>
    <w:bookmarkEnd w:id="829"/>
    <w:bookmarkStart w:name="z858" w:id="830"/>
    <w:p>
      <w:pPr>
        <w:spacing w:after="0"/>
        <w:ind w:left="0"/>
        <w:jc w:val="both"/>
      </w:pPr>
      <w:r>
        <w:rPr>
          <w:rFonts w:ascii="Times New Roman"/>
          <w:b w:val="false"/>
          <w:i w:val="false"/>
          <w:color w:val="000000"/>
          <w:sz w:val="28"/>
        </w:rPr>
        <w:t>
      Основанием для развития рынка ГМТ в РК с учетом вышеперечисленных преимуществ природного газа как газомоторного топлива становятся руководящие документы странового и международного уровня:</w:t>
      </w:r>
    </w:p>
    <w:bookmarkEnd w:id="830"/>
    <w:bookmarkStart w:name="z859" w:id="831"/>
    <w:p>
      <w:pPr>
        <w:spacing w:after="0"/>
        <w:ind w:left="0"/>
        <w:jc w:val="both"/>
      </w:pPr>
      <w:r>
        <w:rPr>
          <w:rFonts w:ascii="Times New Roman"/>
          <w:b w:val="false"/>
          <w:i w:val="false"/>
          <w:color w:val="000000"/>
          <w:sz w:val="28"/>
        </w:rPr>
        <w:t>
      •"Концепция развития газового сектора РК до 2030 года";</w:t>
      </w:r>
    </w:p>
    <w:bookmarkEnd w:id="831"/>
    <w:bookmarkStart w:name="z860" w:id="832"/>
    <w:p>
      <w:pPr>
        <w:spacing w:after="0"/>
        <w:ind w:left="0"/>
        <w:jc w:val="both"/>
      </w:pPr>
      <w:r>
        <w:rPr>
          <w:rFonts w:ascii="Times New Roman"/>
          <w:b w:val="false"/>
          <w:i w:val="false"/>
          <w:color w:val="000000"/>
          <w:sz w:val="28"/>
        </w:rPr>
        <w:t>
      •"План мероприятий по реализации Государственной программы инфраструктурного развития "Нұрлы жол" на 2020 - 2025 годы".</w:t>
      </w:r>
    </w:p>
    <w:bookmarkEnd w:id="832"/>
    <w:bookmarkStart w:name="z861" w:id="833"/>
    <w:p>
      <w:pPr>
        <w:spacing w:after="0"/>
        <w:ind w:left="0"/>
        <w:jc w:val="both"/>
      </w:pPr>
      <w:r>
        <w:rPr>
          <w:rFonts w:ascii="Times New Roman"/>
          <w:b w:val="false"/>
          <w:i w:val="false"/>
          <w:color w:val="000000"/>
          <w:sz w:val="28"/>
        </w:rPr>
        <w:t>
      •"План мероприятий по реализации Концепции по переходу РК к "зеленой экономике" на 2013-2020 годы";</w:t>
      </w:r>
    </w:p>
    <w:bookmarkEnd w:id="833"/>
    <w:bookmarkStart w:name="z862" w:id="834"/>
    <w:p>
      <w:pPr>
        <w:spacing w:after="0"/>
        <w:ind w:left="0"/>
        <w:jc w:val="both"/>
      </w:pPr>
      <w:r>
        <w:rPr>
          <w:rFonts w:ascii="Times New Roman"/>
          <w:b w:val="false"/>
          <w:i w:val="false"/>
          <w:color w:val="000000"/>
          <w:sz w:val="28"/>
        </w:rPr>
        <w:t>
      •"Программа "зеленых" инвестиций: поддержка экологически чистого городского общественного транспорта в Казахстане". ОЭСР;</w:t>
      </w:r>
    </w:p>
    <w:bookmarkEnd w:id="834"/>
    <w:bookmarkStart w:name="z863" w:id="835"/>
    <w:p>
      <w:pPr>
        <w:spacing w:after="0"/>
        <w:ind w:left="0"/>
        <w:jc w:val="both"/>
      </w:pPr>
      <w:r>
        <w:rPr>
          <w:rFonts w:ascii="Times New Roman"/>
          <w:b w:val="false"/>
          <w:i w:val="false"/>
          <w:color w:val="000000"/>
          <w:sz w:val="28"/>
        </w:rPr>
        <w:t>
      •"Стимулирование использования природного газа в транспортном секторе: концепция: NAMA для низкоуглеродного развития Казахстана", зарегистрирована в Секретариате Рамочной конвенции по изменению климата ООН в качестве национальной программы РК;</w:t>
      </w:r>
    </w:p>
    <w:bookmarkEnd w:id="835"/>
    <w:bookmarkStart w:name="z864" w:id="836"/>
    <w:p>
      <w:pPr>
        <w:spacing w:after="0"/>
        <w:ind w:left="0"/>
        <w:jc w:val="both"/>
      </w:pPr>
      <w:r>
        <w:rPr>
          <w:rFonts w:ascii="Times New Roman"/>
          <w:b w:val="false"/>
          <w:i w:val="false"/>
          <w:color w:val="000000"/>
          <w:sz w:val="28"/>
        </w:rPr>
        <w:t>
      •Обзор политики развития сектора общественного транспорта в РК. Проект ПРООН-ГЭФ "Устойчивый транспорт г Алматы"</w:t>
      </w:r>
    </w:p>
    <w:bookmarkEnd w:id="836"/>
    <w:bookmarkStart w:name="z865" w:id="837"/>
    <w:p>
      <w:pPr>
        <w:spacing w:after="0"/>
        <w:ind w:left="0"/>
        <w:jc w:val="both"/>
      </w:pPr>
      <w:r>
        <w:rPr>
          <w:rFonts w:ascii="Times New Roman"/>
          <w:b w:val="false"/>
          <w:i w:val="false"/>
          <w:color w:val="000000"/>
          <w:sz w:val="28"/>
        </w:rPr>
        <w:t>
      •Стратегия низкоуглеродного развития РК до 2060 года. Дорожная карта ОНУВ</w:t>
      </w:r>
    </w:p>
    <w:bookmarkEnd w:id="837"/>
    <w:bookmarkStart w:name="z866" w:id="838"/>
    <w:p>
      <w:pPr>
        <w:spacing w:after="0"/>
        <w:ind w:left="0"/>
        <w:jc w:val="both"/>
      </w:pPr>
      <w:r>
        <w:rPr>
          <w:rFonts w:ascii="Times New Roman"/>
          <w:b w:val="false"/>
          <w:i w:val="false"/>
          <w:color w:val="000000"/>
          <w:sz w:val="28"/>
        </w:rPr>
        <w:t>
      •Проект Европейской экономической комиссия ООН "Улучшение возможностей стран- членов ЕЭК ООН по декарбонизации транспортного сектора за счет увеличения использования природного газа в качестве моторного топлива".</w:t>
      </w:r>
    </w:p>
    <w:bookmarkEnd w:id="838"/>
    <w:bookmarkStart w:name="z867" w:id="839"/>
    <w:p>
      <w:pPr>
        <w:spacing w:after="0"/>
        <w:ind w:left="0"/>
        <w:jc w:val="both"/>
      </w:pPr>
      <w:r>
        <w:rPr>
          <w:rFonts w:ascii="Times New Roman"/>
          <w:b w:val="false"/>
          <w:i w:val="false"/>
          <w:color w:val="000000"/>
          <w:sz w:val="28"/>
        </w:rPr>
        <w:t>
      •"Комплекс мер по развитию и стимулированию использования природного газа в качестве моторного топлива для транспортных средств государств-участников СНГ на период до 2025 года".</w:t>
      </w:r>
    </w:p>
    <w:bookmarkEnd w:id="839"/>
    <w:bookmarkStart w:name="z868" w:id="840"/>
    <w:p>
      <w:pPr>
        <w:spacing w:after="0"/>
        <w:ind w:left="0"/>
        <w:jc w:val="both"/>
      </w:pPr>
      <w:r>
        <w:rPr>
          <w:rFonts w:ascii="Times New Roman"/>
          <w:b w:val="false"/>
          <w:i w:val="false"/>
          <w:color w:val="000000"/>
          <w:sz w:val="28"/>
        </w:rPr>
        <w:t>
      •"План мероприятий по реализации первого этапа (2021-2025 годы) Стратегии экономического развития СНГ на период до 2030 года";</w:t>
      </w:r>
    </w:p>
    <w:bookmarkEnd w:id="840"/>
    <w:bookmarkStart w:name="z869" w:id="841"/>
    <w:p>
      <w:pPr>
        <w:spacing w:after="0"/>
        <w:ind w:left="0"/>
        <w:jc w:val="both"/>
      </w:pPr>
      <w:r>
        <w:rPr>
          <w:rFonts w:ascii="Times New Roman"/>
          <w:b w:val="false"/>
          <w:i w:val="false"/>
          <w:color w:val="000000"/>
          <w:sz w:val="28"/>
        </w:rPr>
        <w:t>
      В каждом из них предусмотрены индикаторы и рекомендации по переводу транспортного сектора на использование природного газа в качестве моторного топлива.</w:t>
      </w:r>
    </w:p>
    <w:bookmarkEnd w:id="841"/>
    <w:bookmarkStart w:name="z870" w:id="842"/>
    <w:p>
      <w:pPr>
        <w:spacing w:after="0"/>
        <w:ind w:left="0"/>
        <w:jc w:val="both"/>
      </w:pPr>
      <w:r>
        <w:rPr>
          <w:rFonts w:ascii="Times New Roman"/>
          <w:b w:val="false"/>
          <w:i w:val="false"/>
          <w:color w:val="000000"/>
          <w:sz w:val="28"/>
        </w:rPr>
        <w:t>
      Стратегия развития сети АГНКС/КРИО АЗС и производства СПГ</w:t>
      </w:r>
    </w:p>
    <w:bookmarkEnd w:id="842"/>
    <w:bookmarkStart w:name="z871" w:id="843"/>
    <w:p>
      <w:pPr>
        <w:spacing w:after="0"/>
        <w:ind w:left="0"/>
        <w:jc w:val="both"/>
      </w:pPr>
      <w:r>
        <w:rPr>
          <w:rFonts w:ascii="Times New Roman"/>
          <w:b w:val="false"/>
          <w:i w:val="false"/>
          <w:color w:val="000000"/>
          <w:sz w:val="28"/>
        </w:rPr>
        <w:t>
      Основные принципы формирования газомоторного рынка:</w:t>
      </w:r>
    </w:p>
    <w:bookmarkEnd w:id="843"/>
    <w:bookmarkStart w:name="z872" w:id="844"/>
    <w:p>
      <w:pPr>
        <w:spacing w:after="0"/>
        <w:ind w:left="0"/>
        <w:jc w:val="both"/>
      </w:pPr>
      <w:r>
        <w:rPr>
          <w:rFonts w:ascii="Times New Roman"/>
          <w:b w:val="false"/>
          <w:i w:val="false"/>
          <w:color w:val="000000"/>
          <w:sz w:val="28"/>
        </w:rPr>
        <w:t>
      1. Применение природного газа в качестве моторного топлива до 2030 г.:</w:t>
      </w:r>
    </w:p>
    <w:bookmarkEnd w:id="844"/>
    <w:bookmarkStart w:name="z873" w:id="845"/>
    <w:p>
      <w:pPr>
        <w:spacing w:after="0"/>
        <w:ind w:left="0"/>
        <w:jc w:val="both"/>
      </w:pPr>
      <w:r>
        <w:rPr>
          <w:rFonts w:ascii="Times New Roman"/>
          <w:b w:val="false"/>
          <w:i w:val="false"/>
          <w:color w:val="000000"/>
          <w:sz w:val="28"/>
        </w:rPr>
        <w:t>
      2. Принципы строительства АГНКС:</w:t>
      </w:r>
    </w:p>
    <w:bookmarkEnd w:id="845"/>
    <w:bookmarkStart w:name="z874" w:id="846"/>
    <w:p>
      <w:pPr>
        <w:spacing w:after="0"/>
        <w:ind w:left="0"/>
        <w:jc w:val="both"/>
      </w:pPr>
      <w:r>
        <w:rPr>
          <w:rFonts w:ascii="Times New Roman"/>
          <w:b w:val="false"/>
          <w:i w:val="false"/>
          <w:color w:val="000000"/>
          <w:sz w:val="28"/>
        </w:rPr>
        <w:t>
      •привязка к якорному потребителю – автобусы.</w:t>
      </w:r>
    </w:p>
    <w:bookmarkEnd w:id="846"/>
    <w:bookmarkStart w:name="z875" w:id="847"/>
    <w:p>
      <w:pPr>
        <w:spacing w:after="0"/>
        <w:ind w:left="0"/>
        <w:jc w:val="both"/>
      </w:pPr>
      <w:r>
        <w:rPr>
          <w:rFonts w:ascii="Times New Roman"/>
          <w:b w:val="false"/>
          <w:i w:val="false"/>
          <w:color w:val="000000"/>
          <w:sz w:val="28"/>
        </w:rPr>
        <w:t>
      •размещение материнских публичных АГНКС в газифицированных регионах.</w:t>
      </w:r>
    </w:p>
    <w:bookmarkEnd w:id="847"/>
    <w:bookmarkStart w:name="z876" w:id="848"/>
    <w:p>
      <w:pPr>
        <w:spacing w:after="0"/>
        <w:ind w:left="0"/>
        <w:jc w:val="both"/>
      </w:pPr>
      <w:r>
        <w:rPr>
          <w:rFonts w:ascii="Times New Roman"/>
          <w:b w:val="false"/>
          <w:i w:val="false"/>
          <w:color w:val="000000"/>
          <w:sz w:val="28"/>
        </w:rPr>
        <w:t>
      3. Принципы строительства КриоАЗС:</w:t>
      </w:r>
    </w:p>
    <w:bookmarkEnd w:id="848"/>
    <w:bookmarkStart w:name="z877" w:id="849"/>
    <w:p>
      <w:pPr>
        <w:spacing w:after="0"/>
        <w:ind w:left="0"/>
        <w:jc w:val="both"/>
      </w:pPr>
      <w:r>
        <w:rPr>
          <w:rFonts w:ascii="Times New Roman"/>
          <w:b w:val="false"/>
          <w:i w:val="false"/>
          <w:color w:val="000000"/>
          <w:sz w:val="28"/>
        </w:rPr>
        <w:t>
      •привязка к якорному потребителю – грузовой магистральный транспорт.</w:t>
      </w:r>
    </w:p>
    <w:bookmarkEnd w:id="849"/>
    <w:bookmarkStart w:name="z878" w:id="850"/>
    <w:p>
      <w:pPr>
        <w:spacing w:after="0"/>
        <w:ind w:left="0"/>
        <w:jc w:val="both"/>
      </w:pPr>
      <w:r>
        <w:rPr>
          <w:rFonts w:ascii="Times New Roman"/>
          <w:b w:val="false"/>
          <w:i w:val="false"/>
          <w:color w:val="000000"/>
          <w:sz w:val="28"/>
        </w:rPr>
        <w:t>
      •Трансфер криогенных технологий производства, транспортировки и реализации СПГ</w:t>
      </w:r>
    </w:p>
    <w:bookmarkEnd w:id="850"/>
    <w:bookmarkStart w:name="z879" w:id="851"/>
    <w:p>
      <w:pPr>
        <w:spacing w:after="0"/>
        <w:ind w:left="0"/>
        <w:jc w:val="both"/>
      </w:pPr>
      <w:r>
        <w:rPr>
          <w:rFonts w:ascii="Times New Roman"/>
          <w:b w:val="false"/>
          <w:i w:val="false"/>
          <w:color w:val="000000"/>
          <w:sz w:val="28"/>
        </w:rPr>
        <w:t>
      4. Ключевые факторы успешной реализации:</w:t>
      </w:r>
    </w:p>
    <w:bookmarkEnd w:id="851"/>
    <w:bookmarkStart w:name="z880" w:id="852"/>
    <w:p>
      <w:pPr>
        <w:spacing w:after="0"/>
        <w:ind w:left="0"/>
        <w:jc w:val="both"/>
      </w:pPr>
      <w:r>
        <w:rPr>
          <w:rFonts w:ascii="Times New Roman"/>
          <w:b w:val="false"/>
          <w:i w:val="false"/>
          <w:color w:val="000000"/>
          <w:sz w:val="28"/>
        </w:rPr>
        <w:t>
      4.1 Мероприятия Плана гармонизируют и соответствуют:</w:t>
      </w:r>
    </w:p>
    <w:bookmarkEnd w:id="852"/>
    <w:bookmarkStart w:name="z881" w:id="853"/>
    <w:p>
      <w:pPr>
        <w:spacing w:after="0"/>
        <w:ind w:left="0"/>
        <w:jc w:val="both"/>
      </w:pPr>
      <w:r>
        <w:rPr>
          <w:rFonts w:ascii="Times New Roman"/>
          <w:b w:val="false"/>
          <w:i w:val="false"/>
          <w:color w:val="000000"/>
          <w:sz w:val="28"/>
        </w:rPr>
        <w:t>
      •Проекту Европейской экономической комиссия ООН "Улучшение возможностей стран- членов ЕЭК ООН по декарбонизации транспортного сектора за счет увеличения использования природного газа в качестве моторного топлива" в рамках стратегии низкоуглеродного развития РК до 2060 года.</w:t>
      </w:r>
    </w:p>
    <w:bookmarkEnd w:id="853"/>
    <w:bookmarkStart w:name="z882" w:id="854"/>
    <w:p>
      <w:pPr>
        <w:spacing w:after="0"/>
        <w:ind w:left="0"/>
        <w:jc w:val="both"/>
      </w:pPr>
      <w:r>
        <w:rPr>
          <w:rFonts w:ascii="Times New Roman"/>
          <w:b w:val="false"/>
          <w:i w:val="false"/>
          <w:color w:val="000000"/>
          <w:sz w:val="28"/>
        </w:rPr>
        <w:t>
      •Инициативам "Один пояс - Один путь" и Строительство "Экономического пояса шелкового пути" в рамках госпрограммы "Нурлы жол" стратегии транспортно- логистического развития РК - созданию благоприятных условий для международных автоперевозчиков.</w:t>
      </w:r>
    </w:p>
    <w:bookmarkEnd w:id="854"/>
    <w:bookmarkStart w:name="z883" w:id="855"/>
    <w:p>
      <w:pPr>
        <w:spacing w:after="0"/>
        <w:ind w:left="0"/>
        <w:jc w:val="both"/>
      </w:pPr>
      <w:r>
        <w:rPr>
          <w:rFonts w:ascii="Times New Roman"/>
          <w:b w:val="false"/>
          <w:i w:val="false"/>
          <w:color w:val="000000"/>
          <w:sz w:val="28"/>
        </w:rPr>
        <w:t>
      •Технологическому перевооружению базовых отраслей промышленности с элементами индустрии-4,0 - трансфер криогенных технологий по производству газомоторного моторного топлива.</w:t>
      </w:r>
    </w:p>
    <w:bookmarkEnd w:id="855"/>
    <w:bookmarkStart w:name="z884" w:id="856"/>
    <w:p>
      <w:pPr>
        <w:spacing w:after="0"/>
        <w:ind w:left="0"/>
        <w:jc w:val="both"/>
      </w:pPr>
      <w:r>
        <w:rPr>
          <w:rFonts w:ascii="Times New Roman"/>
          <w:b w:val="false"/>
          <w:i w:val="false"/>
          <w:color w:val="000000"/>
          <w:sz w:val="28"/>
        </w:rPr>
        <w:t>
      4.2 Принимая во внимание, дилемму первичности экономического закона спроса и предложения для привлечения инвесторов и успешной реализации мероприятий Плана заложен принцип синхронизации газовой и транспортной отраслей экономики РК.</w:t>
      </w:r>
    </w:p>
    <w:bookmarkEnd w:id="856"/>
    <w:bookmarkStart w:name="z885" w:id="857"/>
    <w:p>
      <w:pPr>
        <w:spacing w:after="0"/>
        <w:ind w:left="0"/>
        <w:jc w:val="both"/>
      </w:pPr>
      <w:r>
        <w:rPr>
          <w:rFonts w:ascii="Times New Roman"/>
          <w:b w:val="false"/>
          <w:i w:val="false"/>
          <w:color w:val="000000"/>
          <w:sz w:val="28"/>
        </w:rPr>
        <w:t>
      Строительство АГНКС в населенных пунктах</w:t>
      </w:r>
    </w:p>
    <w:bookmarkEnd w:id="857"/>
    <w:bookmarkStart w:name="z886" w:id="858"/>
    <w:p>
      <w:pPr>
        <w:spacing w:after="0"/>
        <w:ind w:left="0"/>
        <w:jc w:val="both"/>
      </w:pPr>
      <w:r>
        <w:rPr>
          <w:rFonts w:ascii="Times New Roman"/>
          <w:b w:val="false"/>
          <w:i w:val="false"/>
          <w:color w:val="000000"/>
          <w:sz w:val="28"/>
        </w:rPr>
        <w:t>
      Графики строительства АГНКС синхронизированы с графиком поставки газовых автобусов где БРК лизинг предусмотрено финансирование обновления автобусного парка страны.</w:t>
      </w:r>
    </w:p>
    <w:bookmarkEnd w:id="858"/>
    <w:bookmarkStart w:name="z887" w:id="859"/>
    <w:p>
      <w:pPr>
        <w:spacing w:after="0"/>
        <w:ind w:left="0"/>
        <w:jc w:val="both"/>
      </w:pPr>
      <w:r>
        <w:rPr>
          <w:rFonts w:ascii="Times New Roman"/>
          <w:b w:val="false"/>
          <w:i w:val="false"/>
          <w:color w:val="000000"/>
          <w:sz w:val="28"/>
        </w:rPr>
        <w:t>
      Строительство КриоАЗС на международном транспортном маршруте Европа-Западный Китай (МТМ ЕЗК)</w:t>
      </w:r>
    </w:p>
    <w:bookmarkEnd w:id="859"/>
    <w:bookmarkStart w:name="z888" w:id="860"/>
    <w:p>
      <w:pPr>
        <w:spacing w:after="0"/>
        <w:ind w:left="0"/>
        <w:jc w:val="both"/>
      </w:pPr>
      <w:r>
        <w:rPr>
          <w:rFonts w:ascii="Times New Roman"/>
          <w:b w:val="false"/>
          <w:i w:val="false"/>
          <w:color w:val="000000"/>
          <w:sz w:val="28"/>
        </w:rPr>
        <w:t>
      Подписан 05.10.2017г. 3-х сторонний Меморандум между ПАО "Газпром", CNPC и АО НК "КазМунайГаз" в сфере развития рынка ГМТ на МТМ ЕЗК. Сформированы совместная и специальные рабочие группы по изучению возможности строительства производственно-сбытовой инфраструктуры природного газа на МТМ ЕЗК и подготовке НПА и НТД, результаты работы и рекомендации зафиксированы в соответствующих протоколах.</w:t>
      </w:r>
    </w:p>
    <w:bookmarkEnd w:id="860"/>
    <w:bookmarkStart w:name="z889" w:id="861"/>
    <w:p>
      <w:pPr>
        <w:spacing w:after="0"/>
        <w:ind w:left="0"/>
        <w:jc w:val="both"/>
      </w:pPr>
      <w:r>
        <w:rPr>
          <w:rFonts w:ascii="Times New Roman"/>
          <w:b w:val="false"/>
          <w:i w:val="false"/>
          <w:color w:val="000000"/>
          <w:sz w:val="28"/>
        </w:rPr>
        <w:t>
      Подписан 20.12.2021г. Меморандум о взаимопонимании в области развития производственно- сбытовой инфраструктуры использования природного газа в качестве моторного топлива на МТМ ЕЗК между Министерствами энергетики России и Казахстана. Формируется состав казахстанско- российской рабочей группы, которой будет разработана Дорожная карта с задачами по обеспечению синхронизации взаимодействия уполномоченных государственных органов стран участников Меморандума в сфере транспорта и газа.</w:t>
      </w:r>
    </w:p>
    <w:bookmarkEnd w:id="861"/>
    <w:bookmarkStart w:name="z890" w:id="862"/>
    <w:p>
      <w:pPr>
        <w:spacing w:after="0"/>
        <w:ind w:left="0"/>
        <w:jc w:val="both"/>
      </w:pPr>
      <w:r>
        <w:rPr>
          <w:rFonts w:ascii="Times New Roman"/>
          <w:b w:val="false"/>
          <w:i w:val="false"/>
          <w:color w:val="000000"/>
          <w:sz w:val="28"/>
        </w:rPr>
        <w:t>
      Строительство производственно-сбытовой инфраструктуры СПГ/КПГ на "Международном транспортном маршруте "Европа-Китай" (МТМ Е-К)</w:t>
      </w:r>
    </w:p>
    <w:bookmarkEnd w:id="862"/>
    <w:bookmarkStart w:name="z891" w:id="863"/>
    <w:p>
      <w:pPr>
        <w:spacing w:after="0"/>
        <w:ind w:left="0"/>
        <w:jc w:val="both"/>
      </w:pPr>
      <w:r>
        <w:rPr>
          <w:rFonts w:ascii="Times New Roman"/>
          <w:b w:val="false"/>
          <w:i w:val="false"/>
          <w:color w:val="000000"/>
          <w:sz w:val="28"/>
        </w:rPr>
        <w:t>
      Концепцией ТОО "КазТрансГаз Онимдеры" (КТГО) предусмотрено строительство 3-х МТЗ в городах Алматы, Кызылорда и Актобе с учетом эффективного радиуса транспортировки СПГ 500 км. Для транспортировки СПГ предусматривается при каждом МТЗ сформировать парк КриоПАГзов, по укрупненным расчетам его численность для обеспечения МТМ ЕК составит 25-30 ед.</w:t>
      </w:r>
    </w:p>
    <w:bookmarkEnd w:id="863"/>
    <w:bookmarkStart w:name="z892" w:id="864"/>
    <w:p>
      <w:pPr>
        <w:spacing w:after="0"/>
        <w:ind w:left="0"/>
        <w:jc w:val="both"/>
      </w:pPr>
      <w:r>
        <w:rPr>
          <w:rFonts w:ascii="Times New Roman"/>
          <w:b w:val="false"/>
          <w:i w:val="false"/>
          <w:color w:val="000000"/>
          <w:sz w:val="28"/>
        </w:rPr>
        <w:t>
      В рамках подписанного меморандума между ПАО "Газпром", CNPC и АО НК "КазМунайГаз" принято решение о целесообразности размещения газовых заправок по европейским стандартам: КриоАЗС с шагом 400 км, АГНКС с шагом 200 км. Для реализации СПГ и КПГ планируется построить 8 КриоАЗС и 9 АГНКС при возможности отбора газа с МГ и(или) c применением вышеуказанной технологии L-CNG, а также 4 заправочных терминала для локомотивов АО "НК</w:t>
      </w:r>
    </w:p>
    <w:bookmarkEnd w:id="864"/>
    <w:bookmarkStart w:name="z893" w:id="865"/>
    <w:p>
      <w:pPr>
        <w:spacing w:after="0"/>
        <w:ind w:left="0"/>
        <w:jc w:val="both"/>
      </w:pPr>
      <w:r>
        <w:rPr>
          <w:rFonts w:ascii="Times New Roman"/>
          <w:b w:val="false"/>
          <w:i w:val="false"/>
          <w:color w:val="000000"/>
          <w:sz w:val="28"/>
        </w:rPr>
        <w:t>
      "Казахстан Темiр Жолы" (АО НК КТЖ).</w:t>
      </w:r>
    </w:p>
    <w:bookmarkEnd w:id="865"/>
    <w:bookmarkStart w:name="z894" w:id="866"/>
    <w:p>
      <w:pPr>
        <w:spacing w:after="0"/>
        <w:ind w:left="0"/>
        <w:jc w:val="both"/>
      </w:pPr>
      <w:r>
        <w:rPr>
          <w:rFonts w:ascii="Times New Roman"/>
          <w:b w:val="false"/>
          <w:i w:val="false"/>
          <w:color w:val="000000"/>
          <w:sz w:val="28"/>
        </w:rPr>
        <w:t>
      По рынку сбыта предусмотрено 3 ключевых направления, что диверсифицирует риски, обеспечивающих коммерческую реализацию СПГ и эффективную загрузку МТЗ, при этом не исключается возможность поставки СПГ на экспорт.</w:t>
      </w:r>
    </w:p>
    <w:bookmarkEnd w:id="866"/>
    <w:bookmarkStart w:name="z895" w:id="867"/>
    <w:p>
      <w:pPr>
        <w:spacing w:after="0"/>
        <w:ind w:left="0"/>
        <w:jc w:val="both"/>
      </w:pPr>
      <w:r>
        <w:rPr>
          <w:rFonts w:ascii="Times New Roman"/>
          <w:b w:val="false"/>
          <w:i w:val="false"/>
          <w:color w:val="000000"/>
          <w:sz w:val="28"/>
        </w:rPr>
        <w:t>
      Направление СПГ-локомотивы</w:t>
      </w:r>
    </w:p>
    <w:bookmarkEnd w:id="867"/>
    <w:bookmarkStart w:name="z896" w:id="868"/>
    <w:p>
      <w:pPr>
        <w:spacing w:after="0"/>
        <w:ind w:left="0"/>
        <w:jc w:val="both"/>
      </w:pPr>
      <w:r>
        <w:rPr>
          <w:rFonts w:ascii="Times New Roman"/>
          <w:b w:val="false"/>
          <w:i w:val="false"/>
          <w:color w:val="000000"/>
          <w:sz w:val="28"/>
        </w:rPr>
        <w:t>
      Совместно с АО НК КТЖ реализуется проект по переводу локомотивов на газодизельный режим работы. Подписан Меморандум между АО НК КТЖ и КТГО о сотрудничестве в области применения сжиженного природного газа на тепловозах с газодизельными двигателями, также подписан Меморандум и Дорожная карта между АО НК КТЖ и Канадской компанией "Condor Petroleum Inc." по реализации Пилотного проекта перевода ж/д локомотивов на природный газ.</w:t>
      </w:r>
    </w:p>
    <w:bookmarkEnd w:id="868"/>
    <w:bookmarkStart w:name="z897" w:id="869"/>
    <w:p>
      <w:pPr>
        <w:spacing w:after="0"/>
        <w:ind w:left="0"/>
        <w:jc w:val="both"/>
      </w:pPr>
      <w:r>
        <w:rPr>
          <w:rFonts w:ascii="Times New Roman"/>
          <w:b w:val="false"/>
          <w:i w:val="false"/>
          <w:color w:val="000000"/>
          <w:sz w:val="28"/>
        </w:rPr>
        <w:t>
      Направление Малая энергетика</w:t>
      </w:r>
    </w:p>
    <w:bookmarkEnd w:id="869"/>
    <w:bookmarkStart w:name="z898" w:id="870"/>
    <w:p>
      <w:pPr>
        <w:spacing w:after="0"/>
        <w:ind w:left="0"/>
        <w:jc w:val="both"/>
      </w:pPr>
      <w:r>
        <w:rPr>
          <w:rFonts w:ascii="Times New Roman"/>
          <w:b w:val="false"/>
          <w:i w:val="false"/>
          <w:color w:val="000000"/>
          <w:sz w:val="28"/>
        </w:rPr>
        <w:t>
      Предусматривается газификация населения посредством виртуального трубопровода, а также котельных, объектов АПК (зерносушилки) и генерация электроэнергии. В данном направлении предполагается использовать концепцию компании "Global gas group" в г. Астана.</w:t>
      </w:r>
    </w:p>
    <w:bookmarkEnd w:id="870"/>
    <w:bookmarkStart w:name="z899" w:id="871"/>
    <w:p>
      <w:pPr>
        <w:spacing w:after="0"/>
        <w:ind w:left="0"/>
        <w:jc w:val="both"/>
      </w:pPr>
      <w:r>
        <w:rPr>
          <w:rFonts w:ascii="Times New Roman"/>
          <w:b w:val="false"/>
          <w:i w:val="false"/>
          <w:color w:val="000000"/>
          <w:sz w:val="28"/>
        </w:rPr>
        <w:t>
      Реализация СПГ для автотранспорта на МТМ ЕЗК, где якорным потребителем предусматривается транзитный грузовой магистральный автотранспорт по соответствующим направлениям. Кроме того, в рамках "Плана мероприятий по реализации первого этапа Стратегии экономического развития СНГ на период до 2030 года" узбекской стороной инициированы маршруты автобусных перевозок по МТМ ЕЗК. Руководству КТГО при встрече с вице-министром транспорта в г. Ташкент было озвучено, что газозаправочная инфраструктура в РК будет дополнительно загружена автотранспортом узбекских автоперевозчиков. Кроме того, на заседании Казахстанско-Татарстанской Рабочей группы по торгово-экономическому сотрудничеству Казахстанская сторона отметила свою готовность положительно рассмотреть вопрос открытия автобусных рейсов по маршрутам "Казань-Шымкент", "Казань-Актау" и возобновление маршрута "Казань-Уральск".</w:t>
      </w:r>
    </w:p>
    <w:bookmarkEnd w:id="871"/>
    <w:bookmarkStart w:name="z900" w:id="872"/>
    <w:p>
      <w:pPr>
        <w:spacing w:after="0"/>
        <w:ind w:left="0"/>
        <w:jc w:val="both"/>
      </w:pPr>
      <w:r>
        <w:rPr>
          <w:rFonts w:ascii="Times New Roman"/>
          <w:b w:val="false"/>
          <w:i w:val="false"/>
          <w:color w:val="000000"/>
          <w:sz w:val="28"/>
        </w:rPr>
        <w:t>
      В данном направлении между национальным оператором в сфере газа и газоснабжения АО "QazaqGaz" и АО "НК "КазАвтоЖол", национальным оператором в сфере эксплуатации автодорог, заключен Меморандум, в рамках которого ведутся работы по отводу земельных участков на МТМ ЕЗК и других автомагистралях. Также предусматривается интеграция газозаправочной инфраструктуры в объекты придорожного сервиса (ОПС). В этой связи при содействии АО "НК"КазАвтоЖол" ведутся соответствующие переговоры с владельцами объектов придорожного сервиса (Газэнерджи и Компас). В настоящее время согласованы и оформлены пять земельных участков (Казалинск, Иргиз, Аральск, Мамбет, Бейнеу).</w:t>
      </w:r>
    </w:p>
    <w:bookmarkEnd w:id="872"/>
    <w:bookmarkStart w:name="z901" w:id="873"/>
    <w:p>
      <w:pPr>
        <w:spacing w:after="0"/>
        <w:ind w:left="0"/>
        <w:jc w:val="both"/>
      </w:pPr>
      <w:r>
        <w:rPr>
          <w:rFonts w:ascii="Times New Roman"/>
          <w:b w:val="false"/>
          <w:i w:val="false"/>
          <w:color w:val="000000"/>
          <w:sz w:val="28"/>
        </w:rPr>
        <w:t>
      На карте дислокации проектируемых и существующих объектов производственно-сбытовой инфраструктуры МТМ ЕЗК (рисунок 6.2.4) видно, что строительство производственно-сбытовой инфраструктуры использования природного на первом этапе предусматривается в газифицированных регионах. На следующих этапах инфраструктура будет расширяться и по другим направлениям, указанным на данной карте с учетом возможностей уже существующего/действующего "виртуального газопровода".</w:t>
      </w:r>
    </w:p>
    <w:bookmarkEnd w:id="873"/>
    <w:bookmarkStart w:name="z902" w:id="874"/>
    <w:p>
      <w:pPr>
        <w:spacing w:after="0"/>
        <w:ind w:left="0"/>
        <w:jc w:val="both"/>
      </w:pPr>
      <w:r>
        <w:rPr>
          <w:rFonts w:ascii="Times New Roman"/>
          <w:b w:val="false"/>
          <w:i w:val="false"/>
          <w:color w:val="000000"/>
          <w:sz w:val="28"/>
        </w:rPr>
        <w:t>
      Также предусмотрена дислокация малотоннажных заводов по производству СПГ и заправочных терминалов для локомотивного хозяйства АО "НК КТЖ". Здесь определены основные расстояния от МТЗ до мест реализации СПГ, что позволит рассчитать себестоимость транспортировки.</w:t>
      </w:r>
    </w:p>
    <w:bookmarkEnd w:id="874"/>
    <w:bookmarkStart w:name="z903" w:id="875"/>
    <w:p>
      <w:pPr>
        <w:spacing w:after="0"/>
        <w:ind w:left="0"/>
        <w:jc w:val="both"/>
      </w:pPr>
      <w:r>
        <w:rPr>
          <w:rFonts w:ascii="Times New Roman"/>
          <w:b w:val="false"/>
          <w:i w:val="false"/>
          <w:color w:val="000000"/>
          <w:sz w:val="28"/>
        </w:rPr>
        <w:t>
      Рис.45 – Карта дислокации производственно-сбытовой инфраструктуры в РК</w:t>
      </w:r>
    </w:p>
    <w:bookmarkEnd w:id="875"/>
    <w:bookmarkStart w:name="z904" w:id="876"/>
    <w:p>
      <w:pPr>
        <w:spacing w:after="0"/>
        <w:ind w:left="0"/>
        <w:jc w:val="both"/>
      </w:pPr>
      <w:r>
        <w:rPr>
          <w:rFonts w:ascii="Times New Roman"/>
          <w:b w:val="false"/>
          <w:i w:val="false"/>
          <w:color w:val="000000"/>
          <w:sz w:val="28"/>
        </w:rPr>
        <w:t>
      (1-й этап в газифицированных районах)</w:t>
      </w:r>
    </w:p>
    <w:bookmarkEnd w:id="876"/>
    <w:bookmarkStart w:name="z905"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6" w:id="878"/>
    <w:p>
      <w:pPr>
        <w:spacing w:after="0"/>
        <w:ind w:left="0"/>
        <w:jc w:val="both"/>
      </w:pPr>
      <w:r>
        <w:rPr>
          <w:rFonts w:ascii="Times New Roman"/>
          <w:b w:val="false"/>
          <w:i w:val="false"/>
          <w:color w:val="000000"/>
          <w:sz w:val="28"/>
        </w:rPr>
        <w:t>
      Для обоснования строительства газозаправочной инфраструктуры по территории Казахстана необходим поток газомоторной техники, т.е. нужен якорный потребитель СПГ. В силу отсутствия автомобилей, потребляющих СПГ у отечественных автоперевозчиков и перевозчиков РФ, им может стать на начальном этапе парк магистральных тягачей КНР, численность которого насчитывает порядка 330 тыс. ед. Для реализации потенциала якорного потребителя необходимо, чтобы открылись границы для его транзитного движения через территорию Казахстана. Принимая во внимание, риски развития альтернативных путей в обход территории Казахстана и риски потери доходов отечественными перевозчиками на каботажных перевозках казахстанской стороной предложен российской и китайской сторонам 3-х сторонний меморандум механизма формирования потока газомоторной техники на МТМ ЕЗК</w:t>
      </w:r>
    </w:p>
    <w:bookmarkEnd w:id="878"/>
    <w:bookmarkStart w:name="z907" w:id="879"/>
    <w:p>
      <w:pPr>
        <w:spacing w:after="0"/>
        <w:ind w:left="0"/>
        <w:jc w:val="both"/>
      </w:pPr>
      <w:r>
        <w:rPr>
          <w:rFonts w:ascii="Times New Roman"/>
          <w:b w:val="false"/>
          <w:i w:val="false"/>
          <w:color w:val="000000"/>
          <w:sz w:val="28"/>
        </w:rPr>
        <w:t>
      Механизм формирования потока газомоторной техники на МТМ ЕЗК (Рисунок 18)</w:t>
      </w:r>
    </w:p>
    <w:bookmarkEnd w:id="879"/>
    <w:bookmarkStart w:name="z908" w:id="880"/>
    <w:p>
      <w:pPr>
        <w:spacing w:after="0"/>
        <w:ind w:left="0"/>
        <w:jc w:val="both"/>
      </w:pPr>
      <w:r>
        <w:rPr>
          <w:rFonts w:ascii="Times New Roman"/>
          <w:b w:val="false"/>
          <w:i w:val="false"/>
          <w:color w:val="000000"/>
          <w:sz w:val="28"/>
        </w:rPr>
        <w:t>
      Принимая во внимание, что страны ЕС пытаются ввести ограничения на въезд автотранспорта использующего ДТ, транзит по МТМ ЕЗК необходимо формировать с использованием газомоторного автотранспорта, потребляющего СПГ.</w:t>
      </w:r>
    </w:p>
    <w:bookmarkEnd w:id="880"/>
    <w:bookmarkStart w:name="z909" w:id="881"/>
    <w:p>
      <w:pPr>
        <w:spacing w:after="0"/>
        <w:ind w:left="0"/>
        <w:jc w:val="both"/>
      </w:pPr>
      <w:r>
        <w:rPr>
          <w:rFonts w:ascii="Times New Roman"/>
          <w:b w:val="false"/>
          <w:i w:val="false"/>
          <w:color w:val="000000"/>
          <w:sz w:val="28"/>
        </w:rPr>
        <w:t>
      Необходимо предусматривать перспективную возможность транзитного потока автотранспорта КНР через территорию РК.</w:t>
      </w:r>
    </w:p>
    <w:bookmarkEnd w:id="881"/>
    <w:bookmarkStart w:name="z910" w:id="882"/>
    <w:p>
      <w:pPr>
        <w:spacing w:after="0"/>
        <w:ind w:left="0"/>
        <w:jc w:val="both"/>
      </w:pPr>
      <w:r>
        <w:rPr>
          <w:rFonts w:ascii="Times New Roman"/>
          <w:b w:val="false"/>
          <w:i w:val="false"/>
          <w:color w:val="000000"/>
          <w:sz w:val="28"/>
        </w:rPr>
        <w:t>
      Рис.46 - Механизм формирования потока газомоторной техники на МТМ ЕЗК</w:t>
      </w:r>
    </w:p>
    <w:bookmarkEnd w:id="882"/>
    <w:bookmarkStart w:name="z911"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2" w:id="884"/>
    <w:p>
      <w:pPr>
        <w:spacing w:after="0"/>
        <w:ind w:left="0"/>
        <w:jc w:val="both"/>
      </w:pPr>
      <w:r>
        <w:rPr>
          <w:rFonts w:ascii="Times New Roman"/>
          <w:b w:val="false"/>
          <w:i w:val="false"/>
          <w:color w:val="000000"/>
          <w:sz w:val="28"/>
        </w:rPr>
        <w:t>
      В случае разрешения на осуществление каботажных перевозок (Хоргос-Жайсан) иностранным автоперевозчикам, для отечественных автоперевозчиков должны быть разработаны меры по минимизации рисков потери доходов:</w:t>
      </w:r>
    </w:p>
    <w:bookmarkEnd w:id="884"/>
    <w:bookmarkStart w:name="z913" w:id="885"/>
    <w:p>
      <w:pPr>
        <w:spacing w:after="0"/>
        <w:ind w:left="0"/>
        <w:jc w:val="both"/>
      </w:pPr>
      <w:r>
        <w:rPr>
          <w:rFonts w:ascii="Times New Roman"/>
          <w:b w:val="false"/>
          <w:i w:val="false"/>
          <w:color w:val="000000"/>
          <w:sz w:val="28"/>
        </w:rPr>
        <w:t>
      •организация транснациональной автотранспортной компании с участием автоперевозчиков КНР, РК, РФ с парком исключительно газомоторных автомобилей на СПГ/КПГ – доходы казахстанской стороны можно направить на производство и приобретение газомоторных СПГ-тягачей;</w:t>
      </w:r>
    </w:p>
    <w:bookmarkEnd w:id="885"/>
    <w:bookmarkStart w:name="z914" w:id="886"/>
    <w:p>
      <w:pPr>
        <w:spacing w:after="0"/>
        <w:ind w:left="0"/>
        <w:jc w:val="both"/>
      </w:pPr>
      <w:r>
        <w:rPr>
          <w:rFonts w:ascii="Times New Roman"/>
          <w:b w:val="false"/>
          <w:i w:val="false"/>
          <w:color w:val="000000"/>
          <w:sz w:val="28"/>
        </w:rPr>
        <w:t>
      •ограничение транзитного потока автотранспорта из КНР, формируя данный поток исключительно из газомоторных СПГ автомобилей в соответствии с ограничениями ЕС в пункте 1.</w:t>
      </w:r>
    </w:p>
    <w:bookmarkEnd w:id="886"/>
    <w:bookmarkStart w:name="z915" w:id="887"/>
    <w:p>
      <w:pPr>
        <w:spacing w:after="0"/>
        <w:ind w:left="0"/>
        <w:jc w:val="both"/>
      </w:pPr>
      <w:r>
        <w:rPr>
          <w:rFonts w:ascii="Times New Roman"/>
          <w:b w:val="false"/>
          <w:i w:val="false"/>
          <w:color w:val="000000"/>
          <w:sz w:val="28"/>
        </w:rPr>
        <w:t>
      •обеспечение потребления СПГ и окупаемости инвестиций в строительство.</w:t>
      </w:r>
    </w:p>
    <w:bookmarkEnd w:id="887"/>
    <w:bookmarkStart w:name="z916" w:id="888"/>
    <w:p>
      <w:pPr>
        <w:spacing w:after="0"/>
        <w:ind w:left="0"/>
        <w:jc w:val="both"/>
      </w:pPr>
      <w:r>
        <w:rPr>
          <w:rFonts w:ascii="Times New Roman"/>
          <w:b w:val="false"/>
          <w:i w:val="false"/>
          <w:color w:val="000000"/>
          <w:sz w:val="28"/>
        </w:rPr>
        <w:t>
      •создание предпосылок и импульса отечественным автоперевозчикам и автопроизводителям к переходу на СПГ.</w:t>
      </w:r>
    </w:p>
    <w:bookmarkEnd w:id="888"/>
    <w:bookmarkStart w:name="z917" w:id="889"/>
    <w:p>
      <w:pPr>
        <w:spacing w:after="0"/>
        <w:ind w:left="0"/>
        <w:jc w:val="both"/>
      </w:pPr>
      <w:r>
        <w:rPr>
          <w:rFonts w:ascii="Times New Roman"/>
          <w:b w:val="false"/>
          <w:i w:val="false"/>
          <w:color w:val="000000"/>
          <w:sz w:val="28"/>
        </w:rPr>
        <w:t>
      Вывод: Эффективность транспортной транзитной стратегии подтверждена строительством самой автомагистрали, которая обеспечит скорость транспортировки грузов 10 суток по сравнению с другими направлениями (транссибирская магистраль 14 суток и морской путь через Суэцкий канал 45 суток), и будет сопровождаться увеличением валового регионального продукта от развития МСБ вдоль дороги. Развитие производственно-сбытовой инфраструктуры с использованием природного газа усилит эффективность и привлекательность казахстанского участка МТМ ЕЗК для международных автоперевозчиков и снизит риски развития альтернативных путей в обход территории Казахстана, что способствует более успешной реализации транспортной транзитной стратегии РК</w:t>
      </w:r>
    </w:p>
    <w:bookmarkEnd w:id="889"/>
    <w:bookmarkStart w:name="z918" w:id="890"/>
    <w:p>
      <w:pPr>
        <w:spacing w:after="0"/>
        <w:ind w:left="0"/>
        <w:jc w:val="both"/>
      </w:pPr>
      <w:r>
        <w:rPr>
          <w:rFonts w:ascii="Times New Roman"/>
          <w:b w:val="false"/>
          <w:i w:val="false"/>
          <w:color w:val="000000"/>
          <w:sz w:val="28"/>
        </w:rPr>
        <w:t>
      В части строительства АГНКС для автобусных парков на социальных городских маршрутах В 2020 году ввиду сокращения расходов на капитальные вложения на новые проекты и оптимизации расходов в связи с пандемией, для строительства АГНКС привлекаются частные инвесторы на условиях Франчайзинга. Строительство АГНКС в настоящее время в регионах ведут частные компании, привлеченные на условиях предоставления франшизы от ТОО "КазТрансГаз Өнимдері", в том числе: ТОО "Akzhayik CNG", ТОО "Metan Gas", ТОО "SKYMAX TRADE", ТОО "АГНКС Казахстан", ТОО "AvtoGasServiceCompany".</w:t>
      </w:r>
    </w:p>
    <w:bookmarkEnd w:id="890"/>
    <w:bookmarkStart w:name="z919" w:id="891"/>
    <w:p>
      <w:pPr>
        <w:spacing w:after="0"/>
        <w:ind w:left="0"/>
        <w:jc w:val="both"/>
      </w:pPr>
      <w:r>
        <w:rPr>
          <w:rFonts w:ascii="Times New Roman"/>
          <w:b w:val="false"/>
          <w:i w:val="false"/>
          <w:color w:val="000000"/>
          <w:sz w:val="28"/>
        </w:rPr>
        <w:t>
      По данным статистики в Казахстане имеется 31 АГНКС: 17 станций расположены в городе Алматы, 5 в Жетисуской области, по 2 в Актюбинской и Алматинской области, по одной в Абайской, ЗКО, Жамбылской, Павлодарской и ВКО. В 2025 году планируется закупка 1567 новых автобусов, а также строительство 5 новых АГНКС, что повысит доступность природного газа в качестве моторного топлива.</w:t>
      </w:r>
    </w:p>
    <w:bookmarkEnd w:id="891"/>
    <w:bookmarkStart w:name="z920" w:id="892"/>
    <w:p>
      <w:pPr>
        <w:spacing w:after="0"/>
        <w:ind w:left="0"/>
        <w:jc w:val="both"/>
      </w:pPr>
      <w:r>
        <w:rPr>
          <w:rFonts w:ascii="Times New Roman"/>
          <w:b w:val="false"/>
          <w:i w:val="false"/>
          <w:color w:val="000000"/>
          <w:sz w:val="28"/>
        </w:rPr>
        <w:t>
      Автобусы на КПГ. Сейчас в Казахстане эксплуатируются более 2 700 единиц автобусов, использующих компримированный природный газ (КПГ) как моторное топливо. За прошедший год в республике было произведено и потреблено всего 121,2 млн куб. м КПГ.</w:t>
      </w:r>
    </w:p>
    <w:bookmarkEnd w:id="892"/>
    <w:bookmarkStart w:name="z921" w:id="893"/>
    <w:p>
      <w:pPr>
        <w:spacing w:after="0"/>
        <w:ind w:left="0"/>
        <w:jc w:val="both"/>
      </w:pPr>
      <w:r>
        <w:rPr>
          <w:rFonts w:ascii="Times New Roman"/>
          <w:b w:val="false"/>
          <w:i w:val="false"/>
          <w:color w:val="000000"/>
          <w:sz w:val="28"/>
        </w:rPr>
        <w:t>
      Средняя цена на КПГ реализуемого на АГНКС РК в 2025 г., составляет 180 тенге/м</w:t>
      </w:r>
      <w:r>
        <w:rPr>
          <w:rFonts w:ascii="Times New Roman"/>
          <w:b w:val="false"/>
          <w:i w:val="false"/>
          <w:color w:val="000000"/>
          <w:vertAlign w:val="superscript"/>
        </w:rPr>
        <w:t>3</w:t>
      </w:r>
      <w:r>
        <w:rPr>
          <w:rFonts w:ascii="Times New Roman"/>
          <w:b w:val="false"/>
          <w:i w:val="false"/>
          <w:color w:val="000000"/>
          <w:sz w:val="28"/>
        </w:rPr>
        <w:t>, включая НДС.</w:t>
      </w:r>
    </w:p>
    <w:bookmarkEnd w:id="893"/>
    <w:bookmarkStart w:name="z922" w:id="894"/>
    <w:p>
      <w:pPr>
        <w:spacing w:after="0"/>
        <w:ind w:left="0"/>
        <w:jc w:val="both"/>
      </w:pPr>
      <w:r>
        <w:rPr>
          <w:rFonts w:ascii="Times New Roman"/>
          <w:b w:val="false"/>
          <w:i w:val="false"/>
          <w:color w:val="000000"/>
          <w:sz w:val="28"/>
        </w:rPr>
        <w:t>
      Рис.47 – Состояние рынка АГНКС в РК</w:t>
      </w:r>
    </w:p>
    <w:bookmarkEnd w:id="894"/>
    <w:bookmarkStart w:name="z923"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4" w:id="896"/>
    <w:p>
      <w:pPr>
        <w:spacing w:after="0"/>
        <w:ind w:left="0"/>
        <w:jc w:val="both"/>
      </w:pPr>
      <w:r>
        <w:rPr>
          <w:rFonts w:ascii="Times New Roman"/>
          <w:b w:val="false"/>
          <w:i w:val="false"/>
          <w:color w:val="000000"/>
          <w:sz w:val="28"/>
        </w:rPr>
        <w:t>
      Таблица 24. – Прогнозная цена реализации КПГ в РК, тенге (с учетом НДС)</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bl>
    <w:bookmarkStart w:name="z925" w:id="897"/>
    <w:p>
      <w:pPr>
        <w:spacing w:after="0"/>
        <w:ind w:left="0"/>
        <w:jc w:val="both"/>
      </w:pPr>
      <w:r>
        <w:rPr>
          <w:rFonts w:ascii="Times New Roman"/>
          <w:b w:val="false"/>
          <w:i w:val="false"/>
          <w:color w:val="000000"/>
          <w:sz w:val="28"/>
        </w:rPr>
        <w:t>
      Рост цен на КПГ в 2025 году по сравнению с предыдущим периодом связан и зависит от роста цен на сырье - товарный газ, для производителей компримированного и (или) сжиженного природного газа. Действующие цены розничной реализации товарного газа указаны в таблице 25.</w:t>
      </w:r>
    </w:p>
    <w:bookmarkEnd w:id="897"/>
    <w:bookmarkStart w:name="z926" w:id="898"/>
    <w:p>
      <w:pPr>
        <w:spacing w:after="0"/>
        <w:ind w:left="0"/>
        <w:jc w:val="both"/>
      </w:pPr>
      <w:r>
        <w:rPr>
          <w:rFonts w:ascii="Times New Roman"/>
          <w:b w:val="false"/>
          <w:i w:val="false"/>
          <w:color w:val="000000"/>
          <w:sz w:val="28"/>
        </w:rPr>
        <w:t>
      Таблица 25. – Цены для юридических лиц, приобретающих товарный газ для производства компримированного и (или) сжиженного природного газа в целях дальнейшей реализации потребителям (тенге/1000 м3 без учета НДС)</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Астана Категория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тарифа на транспортировку товарного газа по газораспределительным системам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тарифа на транспортировку товарного газа по газораспределительным системам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потребители (население), получающие услуги по розничной реализации товарного газа с газораспределительной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приобретающие товарный газ, в целях выработки тепловой энергии для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Теплоэнергетические компании, приобретающие товарный газ, в целях выработки тепловой энергии для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99"/>
          <w:p>
            <w:pPr>
              <w:spacing w:after="20"/>
              <w:ind w:left="20"/>
              <w:jc w:val="both"/>
            </w:pPr>
            <w:r>
              <w:rPr>
                <w:rFonts w:ascii="Times New Roman"/>
                <w:b w:val="false"/>
                <w:i w:val="false"/>
                <w:color w:val="000000"/>
                <w:sz w:val="20"/>
              </w:rPr>
              <w:t>
Теплоэнергетические компании, приобретающие товарный газ, для производства</w:t>
            </w:r>
          </w:p>
          <w:bookmarkEnd w:id="899"/>
          <w:p>
            <w:pPr>
              <w:spacing w:after="20"/>
              <w:ind w:left="20"/>
              <w:jc w:val="both"/>
            </w:pPr>
            <w:r>
              <w:rPr>
                <w:rFonts w:ascii="Times New Roman"/>
                <w:b w:val="false"/>
                <w:i w:val="false"/>
                <w:color w:val="000000"/>
                <w:sz w:val="20"/>
              </w:rPr>
              <w:t>
электрической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00"/>
          <w:p>
            <w:pPr>
              <w:spacing w:after="20"/>
              <w:ind w:left="20"/>
              <w:jc w:val="both"/>
            </w:pPr>
            <w:r>
              <w:rPr>
                <w:rFonts w:ascii="Times New Roman"/>
                <w:b w:val="false"/>
                <w:i w:val="false"/>
                <w:color w:val="000000"/>
                <w:sz w:val="20"/>
              </w:rPr>
              <w:t>
Прочие потребители, не входящие в I, II, III, IV, VI, VII, VIII, IX, X, XI и XII</w:t>
            </w:r>
          </w:p>
          <w:bookmarkEnd w:id="900"/>
          <w:p>
            <w:pPr>
              <w:spacing w:after="20"/>
              <w:ind w:left="20"/>
              <w:jc w:val="both"/>
            </w:pPr>
            <w:r>
              <w:rPr>
                <w:rFonts w:ascii="Times New Roman"/>
                <w:b w:val="false"/>
                <w:i w:val="false"/>
                <w:color w:val="000000"/>
                <w:sz w:val="20"/>
              </w:rPr>
              <w:t>
группы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1"/>
          <w:p>
            <w:pPr>
              <w:spacing w:after="20"/>
              <w:ind w:left="20"/>
              <w:jc w:val="both"/>
            </w:pPr>
            <w:r>
              <w:rPr>
                <w:rFonts w:ascii="Times New Roman"/>
                <w:b w:val="false"/>
                <w:i w:val="false"/>
                <w:color w:val="000000"/>
                <w:sz w:val="20"/>
              </w:rPr>
              <w:t>
Бюджетные организации,</w:t>
            </w:r>
          </w:p>
          <w:bookmarkEnd w:id="901"/>
          <w:p>
            <w:pPr>
              <w:spacing w:after="20"/>
              <w:ind w:left="20"/>
              <w:jc w:val="both"/>
            </w:pPr>
            <w:r>
              <w:rPr>
                <w:rFonts w:ascii="Times New Roman"/>
                <w:b w:val="false"/>
                <w:i w:val="false"/>
                <w:color w:val="000000"/>
                <w:sz w:val="20"/>
              </w:rPr>
              <w:t>
содержащиеся за счет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2"/>
          <w:p>
            <w:pPr>
              <w:spacing w:after="20"/>
              <w:ind w:left="20"/>
              <w:jc w:val="both"/>
            </w:pPr>
            <w:r>
              <w:rPr>
                <w:rFonts w:ascii="Times New Roman"/>
                <w:b w:val="false"/>
                <w:i w:val="false"/>
                <w:color w:val="000000"/>
                <w:sz w:val="20"/>
              </w:rPr>
              <w:t>
VIII</w:t>
            </w:r>
          </w:p>
          <w:bookmarkEnd w:id="902"/>
          <w:p>
            <w:pPr>
              <w:spacing w:after="20"/>
              <w:ind w:left="20"/>
              <w:jc w:val="both"/>
            </w:pPr>
            <w:r>
              <w:rPr>
                <w:rFonts w:ascii="Times New Roman"/>
                <w:b w:val="false"/>
                <w:i w:val="false"/>
                <w:color w:val="000000"/>
                <w:sz w:val="20"/>
              </w:rPr>
              <w:t>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3"/>
          <w:p>
            <w:pPr>
              <w:spacing w:after="20"/>
              <w:ind w:left="20"/>
              <w:jc w:val="both"/>
            </w:pPr>
            <w:r>
              <w:rPr>
                <w:rFonts w:ascii="Times New Roman"/>
                <w:b w:val="false"/>
                <w:i w:val="false"/>
                <w:color w:val="000000"/>
                <w:sz w:val="20"/>
              </w:rPr>
              <w:t>
Юридические лица, приобретающие товарный газ для производства компримированного и (или) сжиженного природного</w:t>
            </w:r>
          </w:p>
          <w:bookmarkEnd w:id="903"/>
          <w:p>
            <w:pPr>
              <w:spacing w:after="20"/>
              <w:ind w:left="20"/>
              <w:jc w:val="both"/>
            </w:pPr>
            <w:r>
              <w:rPr>
                <w:rFonts w:ascii="Times New Roman"/>
                <w:b w:val="false"/>
                <w:i w:val="false"/>
                <w:color w:val="000000"/>
                <w:sz w:val="20"/>
              </w:rPr>
              <w:t>
газа в целях дальнейшей реализации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04"/>
          <w:p>
            <w:pPr>
              <w:spacing w:after="20"/>
              <w:ind w:left="20"/>
              <w:jc w:val="both"/>
            </w:pPr>
            <w:r>
              <w:rPr>
                <w:rFonts w:ascii="Times New Roman"/>
                <w:b w:val="false"/>
                <w:i w:val="false"/>
                <w:color w:val="000000"/>
                <w:sz w:val="20"/>
              </w:rPr>
              <w:t>
Бытовые потребители (население), получающие государственную адресную социальную помощь и (или)</w:t>
            </w:r>
          </w:p>
          <w:bookmarkEnd w:id="904"/>
          <w:p>
            <w:pPr>
              <w:spacing w:after="20"/>
              <w:ind w:left="20"/>
              <w:jc w:val="both"/>
            </w:pPr>
            <w:r>
              <w:rPr>
                <w:rFonts w:ascii="Times New Roman"/>
                <w:b w:val="false"/>
                <w:i w:val="false"/>
                <w:color w:val="000000"/>
                <w:sz w:val="20"/>
              </w:rPr>
              <w:t>
жилищную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коммерческие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05"/>
          <w:p>
            <w:pPr>
              <w:spacing w:after="20"/>
              <w:ind w:left="20"/>
              <w:jc w:val="both"/>
            </w:pPr>
            <w:r>
              <w:rPr>
                <w:rFonts w:ascii="Times New Roman"/>
                <w:b w:val="false"/>
                <w:i w:val="false"/>
                <w:color w:val="000000"/>
                <w:sz w:val="20"/>
              </w:rPr>
              <w:t>
Лица, осуществляющие цифровой майнинг или лица по производству электрической энергии для осуществления цифрового</w:t>
            </w:r>
          </w:p>
          <w:bookmarkEnd w:id="905"/>
          <w:p>
            <w:pPr>
              <w:spacing w:after="20"/>
              <w:ind w:left="20"/>
              <w:jc w:val="both"/>
            </w:pPr>
            <w:r>
              <w:rPr>
                <w:rFonts w:ascii="Times New Roman"/>
                <w:b w:val="false"/>
                <w:i w:val="false"/>
                <w:color w:val="000000"/>
                <w:sz w:val="20"/>
              </w:rPr>
              <w:t>
майнинга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77 946,32</w:t>
            </w:r>
          </w:p>
        </w:tc>
      </w:tr>
    </w:tbl>
    <w:bookmarkStart w:name="z934" w:id="906"/>
    <w:p>
      <w:pPr>
        <w:spacing w:after="0"/>
        <w:ind w:left="0"/>
        <w:jc w:val="both"/>
      </w:pPr>
      <w:r>
        <w:rPr>
          <w:rFonts w:ascii="Times New Roman"/>
          <w:b w:val="false"/>
          <w:i w:val="false"/>
          <w:color w:val="000000"/>
          <w:sz w:val="28"/>
        </w:rPr>
        <w:t>
      Основными причинами неисполнения целевых индикаторов Плана являются:</w:t>
      </w:r>
    </w:p>
    <w:bookmarkEnd w:id="906"/>
    <w:bookmarkStart w:name="z935" w:id="907"/>
    <w:p>
      <w:pPr>
        <w:spacing w:after="0"/>
        <w:ind w:left="0"/>
        <w:jc w:val="both"/>
      </w:pPr>
      <w:r>
        <w:rPr>
          <w:rFonts w:ascii="Times New Roman"/>
          <w:b w:val="false"/>
          <w:i w:val="false"/>
          <w:color w:val="000000"/>
          <w:sz w:val="28"/>
        </w:rPr>
        <w:t>
      - Отсутствие мер государственной поддержки и стимулирования участников рынка газомоторного топлива: слабая инвестиционная привлекательность из-за отсутствия комплексной программы и серьезной поддержки со стороны государства в виде преференций, льгот и субсидирования.</w:t>
      </w:r>
    </w:p>
    <w:bookmarkEnd w:id="907"/>
    <w:bookmarkStart w:name="z936" w:id="908"/>
    <w:p>
      <w:pPr>
        <w:spacing w:after="0"/>
        <w:ind w:left="0"/>
        <w:jc w:val="both"/>
      </w:pPr>
      <w:r>
        <w:rPr>
          <w:rFonts w:ascii="Times New Roman"/>
          <w:b w:val="false"/>
          <w:i w:val="false"/>
          <w:color w:val="000000"/>
          <w:sz w:val="28"/>
        </w:rPr>
        <w:t>
      - Нарушение принципа синхронизации между газовой и транспортной отраслями связанных с отсутствием межотраслевого скоординированного взаимодействия и низкой заинтересованностью уполномоченных государственных органов, ведомств и акиматов, включая:</w:t>
      </w:r>
    </w:p>
    <w:bookmarkEnd w:id="908"/>
    <w:bookmarkStart w:name="z937" w:id="909"/>
    <w:p>
      <w:pPr>
        <w:spacing w:after="0"/>
        <w:ind w:left="0"/>
        <w:jc w:val="both"/>
      </w:pPr>
      <w:r>
        <w:rPr>
          <w:rFonts w:ascii="Times New Roman"/>
          <w:b w:val="false"/>
          <w:i w:val="false"/>
          <w:color w:val="000000"/>
          <w:sz w:val="28"/>
        </w:rPr>
        <w:t>
      - Систематические Кадровые изменения и неполный состав межотраслевой рабочей группы ответственной за координацию и исполнения мероприятия Плана;</w:t>
      </w:r>
    </w:p>
    <w:bookmarkEnd w:id="909"/>
    <w:bookmarkStart w:name="z938" w:id="910"/>
    <w:p>
      <w:pPr>
        <w:spacing w:after="0"/>
        <w:ind w:left="0"/>
        <w:jc w:val="both"/>
      </w:pPr>
      <w:r>
        <w:rPr>
          <w:rFonts w:ascii="Times New Roman"/>
          <w:b w:val="false"/>
          <w:i w:val="false"/>
          <w:color w:val="000000"/>
          <w:sz w:val="28"/>
        </w:rPr>
        <w:t>
      - Отсутствие/длительность процедур выделения земельных участков для строительства АГНКС в городах и КриоАЗС на МТМ ЕЗК;</w:t>
      </w:r>
    </w:p>
    <w:bookmarkEnd w:id="910"/>
    <w:bookmarkStart w:name="z939" w:id="911"/>
    <w:p>
      <w:pPr>
        <w:spacing w:after="0"/>
        <w:ind w:left="0"/>
        <w:jc w:val="both"/>
      </w:pPr>
      <w:r>
        <w:rPr>
          <w:rFonts w:ascii="Times New Roman"/>
          <w:b w:val="false"/>
          <w:i w:val="false"/>
          <w:color w:val="000000"/>
          <w:sz w:val="28"/>
        </w:rPr>
        <w:t>
      - Низкую заинтересованность местных исполнительных органов по закупу автобусов использующих природный газ в качестве моторного топлива;</w:t>
      </w:r>
    </w:p>
    <w:bookmarkEnd w:id="911"/>
    <w:bookmarkStart w:name="z940" w:id="912"/>
    <w:p>
      <w:pPr>
        <w:spacing w:after="0"/>
        <w:ind w:left="0"/>
        <w:jc w:val="both"/>
      </w:pPr>
      <w:r>
        <w:rPr>
          <w:rFonts w:ascii="Times New Roman"/>
          <w:b w:val="false"/>
          <w:i w:val="false"/>
          <w:color w:val="000000"/>
          <w:sz w:val="28"/>
        </w:rPr>
        <w:t>
      - Неопределенность по графику финансирования и обновления автобусных парков в рамках</w:t>
      </w:r>
    </w:p>
    <w:bookmarkEnd w:id="912"/>
    <w:bookmarkStart w:name="z941" w:id="913"/>
    <w:p>
      <w:pPr>
        <w:spacing w:after="0"/>
        <w:ind w:left="0"/>
        <w:jc w:val="both"/>
      </w:pPr>
      <w:r>
        <w:rPr>
          <w:rFonts w:ascii="Times New Roman"/>
          <w:b w:val="false"/>
          <w:i w:val="false"/>
          <w:color w:val="000000"/>
          <w:sz w:val="28"/>
        </w:rPr>
        <w:t>
      - "Государственной программы развития туристской отрасли Республики Казахстан на 2019- 2025 годы";</w:t>
      </w:r>
    </w:p>
    <w:bookmarkEnd w:id="913"/>
    <w:bookmarkStart w:name="z942" w:id="914"/>
    <w:p>
      <w:pPr>
        <w:spacing w:after="0"/>
        <w:ind w:left="0"/>
        <w:jc w:val="both"/>
      </w:pPr>
      <w:r>
        <w:rPr>
          <w:rFonts w:ascii="Times New Roman"/>
          <w:b w:val="false"/>
          <w:i w:val="false"/>
          <w:color w:val="000000"/>
          <w:sz w:val="28"/>
        </w:rPr>
        <w:t>
      - Неопределенность по объему потребления СПГ на МТМ ЕЗК магистральным, в том числе транзитным автотранспортом;</w:t>
      </w:r>
    </w:p>
    <w:bookmarkEnd w:id="914"/>
    <w:bookmarkStart w:name="z943" w:id="915"/>
    <w:p>
      <w:pPr>
        <w:spacing w:after="0"/>
        <w:ind w:left="0"/>
        <w:jc w:val="both"/>
      </w:pPr>
      <w:r>
        <w:rPr>
          <w:rFonts w:ascii="Times New Roman"/>
          <w:b w:val="false"/>
          <w:i w:val="false"/>
          <w:color w:val="000000"/>
          <w:sz w:val="28"/>
        </w:rPr>
        <w:t>
      - Отсутствие НПА и НТД по обеспечению безопасной эксплуатации автотранспорта, а также СН РК по проектированию и строительству КриоАЗС и заводов по производству СПГ.</w:t>
      </w:r>
    </w:p>
    <w:bookmarkEnd w:id="915"/>
    <w:bookmarkStart w:name="z944" w:id="916"/>
    <w:p>
      <w:pPr>
        <w:spacing w:after="0"/>
        <w:ind w:left="0"/>
        <w:jc w:val="both"/>
      </w:pPr>
      <w:r>
        <w:rPr>
          <w:rFonts w:ascii="Times New Roman"/>
          <w:b w:val="false"/>
          <w:i w:val="false"/>
          <w:color w:val="000000"/>
          <w:sz w:val="28"/>
        </w:rPr>
        <w:t>
      Предложения: необходимо разработать межотраслевую "Комплексную программу по Декарбонизации транспортного сектора Республики Казахстан до 2030 года" со статусом инвестиционного приоритетного проекта Государственной программы индустриально- инновационного развития РК.</w:t>
      </w:r>
    </w:p>
    <w:bookmarkEnd w:id="916"/>
    <w:bookmarkStart w:name="z945" w:id="917"/>
    <w:p>
      <w:pPr>
        <w:spacing w:after="0"/>
        <w:ind w:left="0"/>
        <w:jc w:val="both"/>
      </w:pPr>
      <w:r>
        <w:rPr>
          <w:rFonts w:ascii="Times New Roman"/>
          <w:b w:val="false"/>
          <w:i w:val="false"/>
          <w:color w:val="000000"/>
          <w:sz w:val="28"/>
        </w:rPr>
        <w:t>
      В Комплексной программе, по опыту передовых стран, России, Узбекистана отразить главные задачи:</w:t>
      </w:r>
    </w:p>
    <w:bookmarkEnd w:id="917"/>
    <w:bookmarkStart w:name="z946" w:id="918"/>
    <w:p>
      <w:pPr>
        <w:spacing w:after="0"/>
        <w:ind w:left="0"/>
        <w:jc w:val="both"/>
      </w:pPr>
      <w:r>
        <w:rPr>
          <w:rFonts w:ascii="Times New Roman"/>
          <w:b w:val="false"/>
          <w:i w:val="false"/>
          <w:color w:val="000000"/>
          <w:sz w:val="28"/>
        </w:rPr>
        <w:t>
      1. Гарантированные поставки газа для производства продукта с высокой добавленной стоимостью КПГ/СПГ;</w:t>
      </w:r>
    </w:p>
    <w:bookmarkEnd w:id="918"/>
    <w:bookmarkStart w:name="z947" w:id="919"/>
    <w:p>
      <w:pPr>
        <w:spacing w:after="0"/>
        <w:ind w:left="0"/>
        <w:jc w:val="both"/>
      </w:pPr>
      <w:r>
        <w:rPr>
          <w:rFonts w:ascii="Times New Roman"/>
          <w:b w:val="false"/>
          <w:i w:val="false"/>
          <w:color w:val="000000"/>
          <w:sz w:val="28"/>
        </w:rPr>
        <w:t>
      2. Либерализация рынка газомоторного топлива с широким привлечением внешних и внутренних инвесторов;</w:t>
      </w:r>
    </w:p>
    <w:bookmarkEnd w:id="919"/>
    <w:bookmarkStart w:name="z948" w:id="920"/>
    <w:p>
      <w:pPr>
        <w:spacing w:after="0"/>
        <w:ind w:left="0"/>
        <w:jc w:val="both"/>
      </w:pPr>
      <w:r>
        <w:rPr>
          <w:rFonts w:ascii="Times New Roman"/>
          <w:b w:val="false"/>
          <w:i w:val="false"/>
          <w:color w:val="000000"/>
          <w:sz w:val="28"/>
        </w:rPr>
        <w:t>
      3. Меры государственной поддержки и стимулирования на всех этапах развития рынка газомоторного топлива;</w:t>
      </w:r>
    </w:p>
    <w:bookmarkEnd w:id="920"/>
    <w:bookmarkStart w:name="z949" w:id="921"/>
    <w:p>
      <w:pPr>
        <w:spacing w:after="0"/>
        <w:ind w:left="0"/>
        <w:jc w:val="both"/>
      </w:pPr>
      <w:r>
        <w:rPr>
          <w:rFonts w:ascii="Times New Roman"/>
          <w:b w:val="false"/>
          <w:i w:val="false"/>
          <w:color w:val="000000"/>
          <w:sz w:val="28"/>
        </w:rPr>
        <w:t>
      4. Создание сбалансированной системы взаимоотношений между государственными органами, ведомствами и акиматами с участниками газомоторного рынка, на всех уровнях от производителей до потребителей.</w:t>
      </w:r>
    </w:p>
    <w:bookmarkEnd w:id="921"/>
    <w:bookmarkStart w:name="z950" w:id="922"/>
    <w:p>
      <w:pPr>
        <w:spacing w:after="0"/>
        <w:ind w:left="0"/>
        <w:jc w:val="left"/>
      </w:pPr>
      <w:r>
        <w:rPr>
          <w:rFonts w:ascii="Times New Roman"/>
          <w:b/>
          <w:i w:val="false"/>
          <w:color w:val="000000"/>
        </w:rPr>
        <w:t xml:space="preserve"> 7. ВЫВОДЫ И ПРЕДЛОЖЕНИЯ ПО РЕАЛИЗАЦИИ РЕГИОНАЛЬНОЙ СХЕМЫ ГАЗИФИКАЦИИ</w:t>
      </w:r>
    </w:p>
    <w:bookmarkEnd w:id="922"/>
    <w:bookmarkStart w:name="z951" w:id="923"/>
    <w:p>
      <w:pPr>
        <w:spacing w:after="0"/>
        <w:ind w:left="0"/>
        <w:jc w:val="both"/>
      </w:pPr>
      <w:r>
        <w:rPr>
          <w:rFonts w:ascii="Times New Roman"/>
          <w:b w:val="false"/>
          <w:i w:val="false"/>
          <w:color w:val="000000"/>
          <w:sz w:val="28"/>
        </w:rPr>
        <w:t>
      Региональная схема газификации г. Астана сформирована как комплексный проект, в котором взаимосвязаны все составляющие – социально-экономическое развитие области, оценка ресурсной базы, развитие газотранспортной системы, технические и инвестиционные параметры объектов газификации региона.</w:t>
      </w:r>
    </w:p>
    <w:bookmarkEnd w:id="923"/>
    <w:bookmarkStart w:name="z952" w:id="924"/>
    <w:p>
      <w:pPr>
        <w:spacing w:after="0"/>
        <w:ind w:left="0"/>
        <w:jc w:val="both"/>
      </w:pPr>
      <w:r>
        <w:rPr>
          <w:rFonts w:ascii="Times New Roman"/>
          <w:b w:val="false"/>
          <w:i w:val="false"/>
          <w:color w:val="000000"/>
          <w:sz w:val="28"/>
        </w:rPr>
        <w:t>
      Положительная динамика социально-экономического развития города является одним из стимулирующих факторов эффективности развития инвестиционных и инфраструктурных проектов, в частности проведения мероприятий по газификации.</w:t>
      </w:r>
    </w:p>
    <w:bookmarkEnd w:id="924"/>
    <w:bookmarkStart w:name="z953" w:id="925"/>
    <w:p>
      <w:pPr>
        <w:spacing w:after="0"/>
        <w:ind w:left="0"/>
        <w:jc w:val="both"/>
      </w:pPr>
      <w:r>
        <w:rPr>
          <w:rFonts w:ascii="Times New Roman"/>
          <w:b w:val="false"/>
          <w:i w:val="false"/>
          <w:color w:val="000000"/>
          <w:sz w:val="28"/>
        </w:rPr>
        <w:t>
      Одним из главных результатов газификации города станет перевод и обеспечение потребностей населения, социальной сферы и предприятий отраслей области за счет отечественных ресурсов газа. Между тем, важным фактором развития газовой отрасли республики является сохранение синхронного наращивания мощностей в добыче и транспортировке газа, учитывающего не только паритет абсолютных значений мощности, но и необходимость обеспечения природным газом различных регионов республики с учетом их перспективной потребности.</w:t>
      </w:r>
    </w:p>
    <w:bookmarkEnd w:id="925"/>
    <w:bookmarkStart w:name="z954" w:id="926"/>
    <w:p>
      <w:pPr>
        <w:spacing w:after="0"/>
        <w:ind w:left="0"/>
        <w:jc w:val="both"/>
      </w:pPr>
      <w:r>
        <w:rPr>
          <w:rFonts w:ascii="Times New Roman"/>
          <w:b w:val="false"/>
          <w:i w:val="false"/>
          <w:color w:val="000000"/>
          <w:sz w:val="28"/>
        </w:rPr>
        <w:t>
      С целью решения этой задачи в рамках реализации региональной схемы газификации представлены перспективные периоды развития газораспределительной системы, предусматривающей реализацию перспективных проектов.</w:t>
      </w:r>
    </w:p>
    <w:bookmarkEnd w:id="926"/>
    <w:bookmarkStart w:name="z955" w:id="927"/>
    <w:p>
      <w:pPr>
        <w:spacing w:after="0"/>
        <w:ind w:left="0"/>
        <w:jc w:val="both"/>
      </w:pPr>
      <w:r>
        <w:rPr>
          <w:rFonts w:ascii="Times New Roman"/>
          <w:b w:val="false"/>
          <w:i w:val="false"/>
          <w:color w:val="000000"/>
          <w:sz w:val="28"/>
        </w:rPr>
        <w:t xml:space="preserve">
      Основными источниками инвестиционных ресурсов являются республиканские и местные бюджетные средства, при одновременном расширении участия инвесторов в инфраструктурных проектах а качестве субъектов естественных монополий путем реализации собственных инвестиционных программ про принципу "Тариф в обмен на инвестиции", а также через механизмы государственно-частного партнерства. </w:t>
      </w:r>
    </w:p>
    <w:bookmarkEnd w:id="927"/>
    <w:bookmarkStart w:name="z956" w:id="928"/>
    <w:p>
      <w:pPr>
        <w:spacing w:after="0"/>
        <w:ind w:left="0"/>
        <w:jc w:val="both"/>
      </w:pPr>
      <w:r>
        <w:rPr>
          <w:rFonts w:ascii="Times New Roman"/>
          <w:b w:val="false"/>
          <w:i w:val="false"/>
          <w:color w:val="000000"/>
          <w:sz w:val="28"/>
        </w:rPr>
        <w:t>
      Увеличение объемов потребления природного газа позволит снизить экологическую нагрузку на окружающую среду и улучшить социально-экономическое состояние территорий города.</w:t>
      </w:r>
    </w:p>
    <w:bookmarkEnd w:id="928"/>
    <w:bookmarkStart w:name="z957" w:id="929"/>
    <w:p>
      <w:pPr>
        <w:spacing w:after="0"/>
        <w:ind w:left="0"/>
        <w:jc w:val="both"/>
      </w:pPr>
      <w:r>
        <w:rPr>
          <w:rFonts w:ascii="Times New Roman"/>
          <w:b w:val="false"/>
          <w:i w:val="false"/>
          <w:color w:val="000000"/>
          <w:sz w:val="28"/>
        </w:rPr>
        <w:t>
      На основе параметров развития газовой отрасли региона определены технические параметры газораспределительной системы. Вследствие чего, одним из аспектов положительной динамики реализации перспективных мероприятий газификации является обеспечение потребностей в качественных материально-технических ресурсах.</w:t>
      </w:r>
    </w:p>
    <w:bookmarkEnd w:id="929"/>
    <w:bookmarkStart w:name="z958" w:id="930"/>
    <w:p>
      <w:pPr>
        <w:spacing w:after="0"/>
        <w:ind w:left="0"/>
        <w:jc w:val="both"/>
      </w:pPr>
      <w:r>
        <w:rPr>
          <w:rFonts w:ascii="Times New Roman"/>
          <w:b w:val="false"/>
          <w:i w:val="false"/>
          <w:color w:val="000000"/>
          <w:sz w:val="28"/>
        </w:rPr>
        <w:t>
      Развитие газовой отрасли республики неразрывно связано с производствами по выпуску металлопродукции, с ее техническими и производственными возможностями обеспечивать потребность предприятий отрасли в трубах с учетом возрастающих требований к надежности и эффективности газотранспортных систем.</w:t>
      </w:r>
    </w:p>
    <w:bookmarkEnd w:id="930"/>
    <w:bookmarkStart w:name="z959" w:id="931"/>
    <w:p>
      <w:pPr>
        <w:spacing w:after="0"/>
        <w:ind w:left="0"/>
        <w:jc w:val="both"/>
      </w:pPr>
      <w:r>
        <w:rPr>
          <w:rFonts w:ascii="Times New Roman"/>
          <w:b w:val="false"/>
          <w:i w:val="false"/>
          <w:color w:val="000000"/>
          <w:sz w:val="28"/>
        </w:rPr>
        <w:t>
      Перспективные потребности г. Астана в трубной продукции за счет предприятий отечественной промышленности будут обеспечены в полной мере.</w:t>
      </w:r>
    </w:p>
    <w:bookmarkEnd w:id="931"/>
    <w:bookmarkStart w:name="z960" w:id="932"/>
    <w:p>
      <w:pPr>
        <w:spacing w:after="0"/>
        <w:ind w:left="0"/>
        <w:jc w:val="both"/>
      </w:pPr>
      <w:r>
        <w:rPr>
          <w:rFonts w:ascii="Times New Roman"/>
          <w:b w:val="false"/>
          <w:i w:val="false"/>
          <w:color w:val="000000"/>
          <w:sz w:val="28"/>
        </w:rPr>
        <w:t>
      Динамичное развитие газового сектора позволит обеспечить поступательное движение всех отраслей экономики города, в частности обеспечит экономический эффект в виде налоговых поступлений от строительства объектов газификации и реализации газа, позволит решить проблемы энергонезависимости.</w:t>
      </w:r>
    </w:p>
    <w:bookmarkEnd w:id="932"/>
    <w:bookmarkStart w:name="z961" w:id="933"/>
    <w:p>
      <w:pPr>
        <w:spacing w:after="0"/>
        <w:ind w:left="0"/>
        <w:jc w:val="both"/>
      </w:pPr>
      <w:r>
        <w:rPr>
          <w:rFonts w:ascii="Times New Roman"/>
          <w:b w:val="false"/>
          <w:i w:val="false"/>
          <w:color w:val="000000"/>
          <w:sz w:val="28"/>
        </w:rPr>
        <w:t>
      Развитие в регионе рынка природного газа и совершенствование структуры энергобаланса способно обеспечить мультипликативный эффект для региональной экономики и стать одним из факторов, обеспечивающих устойчивое развитие города. Реализация программы повысит социальный уровень населения, в частности снизит затраты населения на приобретение топлива и повысит комфортность проживания в индивидуальных домах.</w:t>
      </w:r>
    </w:p>
    <w:bookmarkEnd w:id="933"/>
    <w:bookmarkStart w:name="z962" w:id="934"/>
    <w:p>
      <w:pPr>
        <w:spacing w:after="0"/>
        <w:ind w:left="0"/>
        <w:jc w:val="both"/>
      </w:pPr>
      <w:r>
        <w:rPr>
          <w:rFonts w:ascii="Times New Roman"/>
          <w:b w:val="false"/>
          <w:i w:val="false"/>
          <w:color w:val="000000"/>
          <w:sz w:val="28"/>
        </w:rPr>
        <w:t>
      Перевод объектов социальной сферы на снабжение природным газом приведет к снижению бюджетов расходов, а использование газа в качестве моторного топлива заметно улучшит эксплуатационные показатели автомобилей. При этом будут достигаться как скрытый (связанный с качеством производимой продукции при использовании газа и комфортностью его использования для бытовых нужд), так прямой экономический эффекты от снижения стоимости используемых энергоносителей, путем замещения газом нефтепродуктов и сжиженного газа, открытия новых производств на базе использования природного газа.</w:t>
      </w:r>
    </w:p>
    <w:bookmarkEnd w:id="934"/>
    <w:bookmarkStart w:name="z963" w:id="935"/>
    <w:p>
      <w:pPr>
        <w:spacing w:after="0"/>
        <w:ind w:left="0"/>
        <w:jc w:val="both"/>
      </w:pPr>
      <w:r>
        <w:rPr>
          <w:rFonts w:ascii="Times New Roman"/>
          <w:b w:val="false"/>
          <w:i w:val="false"/>
          <w:color w:val="000000"/>
          <w:sz w:val="28"/>
        </w:rPr>
        <w:t>
      Дифференциация цен на природный газ в регионах республики создают предпосылки в одних регионах страны переход на альтернативные источники топлива в виду удорожания тарифов на природный газ, в других к не рациональному использованию ресурсов в виду дешевизны поставляемого топлива. В результате при свободных ценах на альтернативные виды топлива и потребляемую газовой отраслью промышленную продукцию в газовом комплексе республики формируют дефицит средств, необходимых для поддержания технического состояния объектов и развития газовой отрасли страны в долгосрочной перспективе. Также при заниженном уровне тарифов на газ у потребителей утрачиваются стимулы к энергосбережению, что ведет к нерациональному использованию ресурсов.</w:t>
      </w:r>
    </w:p>
    <w:bookmarkEnd w:id="935"/>
    <w:bookmarkStart w:name="z964" w:id="936"/>
    <w:p>
      <w:pPr>
        <w:spacing w:after="0"/>
        <w:ind w:left="0"/>
        <w:jc w:val="both"/>
      </w:pPr>
      <w:r>
        <w:rPr>
          <w:rFonts w:ascii="Times New Roman"/>
          <w:b w:val="false"/>
          <w:i w:val="false"/>
          <w:color w:val="000000"/>
          <w:sz w:val="28"/>
        </w:rPr>
        <w:t>
      Вследствие чего, предлагается при разработке Генеральной схемы газификации Республики Казахстан предусмотреть меры и мероприятия реализации последовательной государственной политики в области ценообразования в газовой отрасли, а также в области газо- и энергосбережения, что позволит обеспечить наиболее эффективное использование инвестиционных средств, рациональное и комплексное расходование невосполнимого ископаемого ресурса – природного газа.</w:t>
      </w:r>
    </w:p>
    <w:bookmarkEnd w:id="936"/>
    <w:bookmarkStart w:name="z965" w:id="937"/>
    <w:p>
      <w:pPr>
        <w:spacing w:after="0"/>
        <w:ind w:left="0"/>
        <w:jc w:val="both"/>
      </w:pPr>
      <w:r>
        <w:rPr>
          <w:rFonts w:ascii="Times New Roman"/>
          <w:b w:val="false"/>
          <w:i w:val="false"/>
          <w:color w:val="000000"/>
          <w:sz w:val="28"/>
        </w:rPr>
        <w:t>
      Также при разработке Региональной схемы предлагается предусмотреть совершенствование механизмов государственного регулирования в сфере лицензирования и недропользования, налогообложения и таможенной политики, энергетической безопасности и экологии.</w:t>
      </w:r>
    </w:p>
    <w:bookmarkEnd w:id="937"/>
    <w:bookmarkStart w:name="z966" w:id="938"/>
    <w:p>
      <w:pPr>
        <w:spacing w:after="0"/>
        <w:ind w:left="0"/>
        <w:jc w:val="both"/>
      </w:pPr>
      <w:r>
        <w:rPr>
          <w:rFonts w:ascii="Times New Roman"/>
          <w:b w:val="false"/>
          <w:i w:val="false"/>
          <w:color w:val="000000"/>
          <w:sz w:val="28"/>
        </w:rPr>
        <w:t>
      Комплексный подход к вопросам развития газовой отрасли при разработке Региональной схемы газификации позволит обеспечить оптимальное сочетание мощностей в добыче и транспортировке газа с учетом сезонного регулирования режимов, исходя из потребностей внутреннего и внешнего рынков при совершенствовании топливно-энергетических балансов регионов и выявлении оптимальных пропорций энергетических ресурсов.</w:t>
      </w:r>
    </w:p>
    <w:bookmarkEnd w:id="938"/>
    <w:bookmarkStart w:name="z967" w:id="939"/>
    <w:p>
      <w:pPr>
        <w:spacing w:after="0"/>
        <w:ind w:left="0"/>
        <w:jc w:val="both"/>
      </w:pPr>
      <w:r>
        <w:rPr>
          <w:rFonts w:ascii="Times New Roman"/>
          <w:b w:val="false"/>
          <w:i w:val="false"/>
          <w:color w:val="000000"/>
          <w:sz w:val="28"/>
        </w:rPr>
        <w:t>
      Разработка Региональной схемы газификации должна базироваться на сбалансированных, согласованных на государственном уровне прогнозах развития экономики и топливно-энергетического комплекса республики. Представленные в Региональной схеме газификации г. Астана показатели необходимо актуализировать с учетом следующих факторов:</w:t>
      </w:r>
    </w:p>
    <w:bookmarkEnd w:id="939"/>
    <w:bookmarkStart w:name="z968" w:id="940"/>
    <w:p>
      <w:pPr>
        <w:spacing w:after="0"/>
        <w:ind w:left="0"/>
        <w:jc w:val="both"/>
      </w:pPr>
      <w:r>
        <w:rPr>
          <w:rFonts w:ascii="Times New Roman"/>
          <w:b w:val="false"/>
          <w:i w:val="false"/>
          <w:color w:val="000000"/>
          <w:sz w:val="28"/>
        </w:rPr>
        <w:t>
      • принятия государственных документов, определяющих долгосрочные стратегические ориентиры развития экономики и топливно-энергетического комплекса страны;</w:t>
      </w:r>
    </w:p>
    <w:bookmarkEnd w:id="940"/>
    <w:bookmarkStart w:name="z969" w:id="941"/>
    <w:p>
      <w:pPr>
        <w:spacing w:after="0"/>
        <w:ind w:left="0"/>
        <w:jc w:val="both"/>
      </w:pPr>
      <w:r>
        <w:rPr>
          <w:rFonts w:ascii="Times New Roman"/>
          <w:b w:val="false"/>
          <w:i w:val="false"/>
          <w:color w:val="000000"/>
          <w:sz w:val="28"/>
        </w:rPr>
        <w:t>
      • темпов развития и реализации программ нефтегазовой отрасли;</w:t>
      </w:r>
    </w:p>
    <w:bookmarkEnd w:id="941"/>
    <w:bookmarkStart w:name="z970" w:id="942"/>
    <w:p>
      <w:pPr>
        <w:spacing w:after="0"/>
        <w:ind w:left="0"/>
        <w:jc w:val="both"/>
      </w:pPr>
      <w:r>
        <w:rPr>
          <w:rFonts w:ascii="Times New Roman"/>
          <w:b w:val="false"/>
          <w:i w:val="false"/>
          <w:color w:val="000000"/>
          <w:sz w:val="28"/>
        </w:rPr>
        <w:t>
      • рационального подхода потребления природных ресурсов с учетом комплексного использования;</w:t>
      </w:r>
    </w:p>
    <w:bookmarkEnd w:id="942"/>
    <w:bookmarkStart w:name="z971" w:id="943"/>
    <w:p>
      <w:pPr>
        <w:spacing w:after="0"/>
        <w:ind w:left="0"/>
        <w:jc w:val="both"/>
      </w:pPr>
      <w:r>
        <w:rPr>
          <w:rFonts w:ascii="Times New Roman"/>
          <w:b w:val="false"/>
          <w:i w:val="false"/>
          <w:color w:val="000000"/>
          <w:sz w:val="28"/>
        </w:rPr>
        <w:t>
      • инвестиционной политики и возможностей недропользователей;</w:t>
      </w:r>
    </w:p>
    <w:bookmarkEnd w:id="943"/>
    <w:bookmarkStart w:name="z972" w:id="944"/>
    <w:p>
      <w:pPr>
        <w:spacing w:after="0"/>
        <w:ind w:left="0"/>
        <w:jc w:val="both"/>
      </w:pPr>
      <w:r>
        <w:rPr>
          <w:rFonts w:ascii="Times New Roman"/>
          <w:b w:val="false"/>
          <w:i w:val="false"/>
          <w:color w:val="000000"/>
          <w:sz w:val="28"/>
        </w:rPr>
        <w:t>
      • конъюнктурных и структурных изменений на международных рынках энергоносителей.</w:t>
      </w:r>
    </w:p>
    <w:bookmarkEnd w:id="9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974" w:id="945"/>
    <w:p>
      <w:pPr>
        <w:spacing w:after="0"/>
        <w:ind w:left="0"/>
        <w:jc w:val="left"/>
      </w:pPr>
      <w:r>
        <w:rPr>
          <w:rFonts w:ascii="Times New Roman"/>
          <w:b/>
          <w:i w:val="false"/>
          <w:color w:val="000000"/>
        </w:rPr>
        <w:t xml:space="preserve"> ПРОГНОЗНЫЕ ОБЪЕМЫ ПОТРЕБЛЕНИЯ ПРИРОДНОГО ГАЗА г. АСТАНА</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 и областей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 газифиц. н/п природным газом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 газификацией природным газом населенных пунктов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газа, млн.м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по существующим потребителям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потребители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ТЭК и котельные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 бытовые и социальные объекты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потребители</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976" w:id="946"/>
    <w:p>
      <w:pPr>
        <w:spacing w:after="0"/>
        <w:ind w:left="0"/>
        <w:jc w:val="left"/>
      </w:pPr>
      <w:r>
        <w:rPr>
          <w:rFonts w:ascii="Times New Roman"/>
          <w:b/>
          <w:i w:val="false"/>
          <w:color w:val="000000"/>
        </w:rPr>
        <w:t xml:space="preserve"> Технические параметры газификации г. Астана</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строительства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 газифициру емых н/п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47"/>
          <w:p>
            <w:pPr>
              <w:spacing w:after="20"/>
              <w:ind w:left="20"/>
              <w:jc w:val="both"/>
            </w:pPr>
            <w:r>
              <w:rPr>
                <w:rFonts w:ascii="Times New Roman"/>
                <w:b w:val="false"/>
                <w:i w:val="false"/>
                <w:color w:val="000000"/>
                <w:sz w:val="20"/>
              </w:rPr>
              <w:t>
Газопровод</w:t>
            </w:r>
          </w:p>
          <w:bookmarkEnd w:id="947"/>
          <w:p>
            <w:pPr>
              <w:spacing w:after="20"/>
              <w:ind w:left="20"/>
              <w:jc w:val="both"/>
            </w:pPr>
            <w:r>
              <w:rPr>
                <w:rFonts w:ascii="Times New Roman"/>
                <w:b w:val="false"/>
                <w:i w:val="false"/>
                <w:color w:val="000000"/>
                <w:sz w:val="20"/>
              </w:rPr>
              <w:t>
- отвод на АГРС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газопроводы высокого давления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ПРГ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Внутриквартальны е сети газоснабжения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 ые ШП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ШРП</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48"/>
          <w:p>
            <w:pPr>
              <w:spacing w:after="20"/>
              <w:ind w:left="20"/>
              <w:jc w:val="both"/>
            </w:pPr>
            <w:r>
              <w:rPr>
                <w:rFonts w:ascii="Times New Roman"/>
                <w:b w:val="false"/>
                <w:i w:val="false"/>
                <w:color w:val="000000"/>
                <w:sz w:val="20"/>
              </w:rPr>
              <w:t>
Итого по</w:t>
            </w:r>
          </w:p>
          <w:bookmarkEnd w:id="948"/>
          <w:p>
            <w:pPr>
              <w:spacing w:after="20"/>
              <w:ind w:left="20"/>
              <w:jc w:val="both"/>
            </w:pPr>
            <w:r>
              <w:rPr>
                <w:rFonts w:ascii="Times New Roman"/>
                <w:b w:val="false"/>
                <w:i w:val="false"/>
                <w:color w:val="000000"/>
                <w:sz w:val="20"/>
              </w:rPr>
              <w:t>
комплексу до 2030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49"/>
          <w:p>
            <w:pPr>
              <w:spacing w:after="20"/>
              <w:ind w:left="20"/>
              <w:jc w:val="both"/>
            </w:pPr>
            <w:r>
              <w:rPr>
                <w:rFonts w:ascii="Times New Roman"/>
                <w:b w:val="false"/>
                <w:i w:val="false"/>
                <w:color w:val="000000"/>
                <w:sz w:val="20"/>
              </w:rPr>
              <w:t>
Итого по</w:t>
            </w:r>
          </w:p>
          <w:bookmarkEnd w:id="949"/>
          <w:p>
            <w:pPr>
              <w:spacing w:after="20"/>
              <w:ind w:left="20"/>
              <w:jc w:val="both"/>
            </w:pPr>
            <w:r>
              <w:rPr>
                <w:rFonts w:ascii="Times New Roman"/>
                <w:b w:val="false"/>
                <w:i w:val="false"/>
                <w:color w:val="000000"/>
                <w:sz w:val="20"/>
              </w:rPr>
              <w:t>
комплексу до 2030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