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e23" w14:textId="469f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октября 2025 года № 1-3842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Астаны от 23 мая 2023 года № 4-988 "Об утверждении Методики оценки деятельности административных государственных служащих корпуса "Б" акимата города Астаны";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Астаны от 12 июля 2023 года № 4-1368 "О внесении изменений и дополнений в постановление акимата города Астаны от 23 мая 2023 года № 4-988 "Об утверждении Методики оценки деятельности административных государственных служащих корпуса "Б" акимата города Астаны".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Астаны"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"Аппарат акима города Астаны"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Государственного учреждения "Аппарат акима города Астаны".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___________________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Астаны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Астаны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акимата города Астаны.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Методики с учетом специфики деятельности государственного органа.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Методике: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Е-1, Е-2;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оцениваемый период – квартал, за который оцениваются результаты работы государственного служащего.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данного государственного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Методики сроки.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"Выполняет функциональные обязанности эффективно";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"Выполняет функциональные обязанности надлежащим образом";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"Выполняет функциональные обязанности удовлетворительно";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"Выполняет функциональные обязанности неудовлетворительно" (неудовлетворительная оценка).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– от 3 до 3,99 баллов, "Выполняет функциональные обязанности удовлетворительно" – от 2 до 2,99 баллов, "Выполняет функциональные обязанности неудовлетворительно" – от 0 до 1,99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D-3 (руководитель структурного подразделения), D-O-1, Е-1, Е-2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лиц, указанных в абзаце первом настоящего пункта,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Вы сможете сэкономить время и повысить достоверность результатов.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исполнение задач и поручений в курируемых подразделениях; отсутствие обоснованных замечаний, возвратов, жалоб или 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оперативность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 или 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команду посредством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регламента государственного органа или 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замечания, выговора, строго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Вы сможете сэкономить время и повысить достоверность результатов.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тарий (по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Качество выполнения функциональных обязанностей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 или 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регламента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факты по данному параметру, предусмотренных в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виде замечания, выговора, строгого выговора оценка не может превышать 2,99 баллов;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