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3df0" w14:textId="b9f3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2025 - 2026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 сентября 2025 года № 272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2025-2026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№___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2025 - 2026 учебный год (за счет местного бюджета)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конкурс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 Химическая инженерия и процессы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Электротехника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и металлообработка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 Автотранспортные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Градостроительство, строительные работы и гражданское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Растениеводство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 (6В08102 Агрономия – сельскохозяйственные науки и технологии (двойной диплом)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