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d01f" w14:textId="801d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Бурлинского района</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18 марта 2024 года № 12-18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самоуправления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Бурлинский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 порядке проведения раздельных сходов местного сообщества на территории Бурлинского района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Определить количественный состав представителей жителей для участия в сходах местного сообщества на территории Бурлинского района,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марта 2024 года №12-18</w:t>
            </w:r>
          </w:p>
        </w:tc>
      </w:tr>
    </w:tbl>
    <w:bookmarkStart w:name="z9" w:id="4"/>
    <w:p>
      <w:pPr>
        <w:spacing w:after="0"/>
        <w:ind w:left="0"/>
        <w:jc w:val="left"/>
      </w:pPr>
      <w:r>
        <w:rPr>
          <w:rFonts w:ascii="Times New Roman"/>
          <w:b/>
          <w:i w:val="false"/>
          <w:color w:val="000000"/>
        </w:rPr>
        <w:t xml:space="preserve"> Правила о порядке проведения раздельных сходов местного сообщества на территории района Бурлинского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Бурлинского района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и определяет количество представителей жителей села, улицы, многоквартирного жилого дома на территории Бурлинского района. </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8"/>
    <w:bookmarkStart w:name="z14"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5"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6"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микрорайоны, улицы, многоквартирные жилые дома).</w:t>
      </w:r>
    </w:p>
    <w:bookmarkEnd w:id="11"/>
    <w:bookmarkStart w:name="z17"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18" w:id="13"/>
    <w:p>
      <w:pPr>
        <w:spacing w:after="0"/>
        <w:ind w:left="0"/>
        <w:jc w:val="both"/>
      </w:pPr>
      <w:r>
        <w:rPr>
          <w:rFonts w:ascii="Times New Roman"/>
          <w:b w:val="false"/>
          <w:i w:val="false"/>
          <w:color w:val="000000"/>
          <w:sz w:val="28"/>
        </w:rPr>
        <w:t>
      5. Акимом города районного значения, села,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3"/>
    <w:bookmarkStart w:name="z19"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0"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интернет ресурсы или иными способами.</w:t>
      </w:r>
    </w:p>
    <w:bookmarkEnd w:id="15"/>
    <w:bookmarkStart w:name="z21" w:id="16"/>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w:t>
      </w:r>
    </w:p>
    <w:bookmarkEnd w:id="16"/>
    <w:bookmarkStart w:name="z22"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3"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8"/>
    <w:bookmarkStart w:name="z24" w:id="19"/>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сельского округа или уполномоченным им лицом.</w:t>
      </w:r>
    </w:p>
    <w:bookmarkEnd w:id="19"/>
    <w:bookmarkStart w:name="z25"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bookmarkEnd w:id="20"/>
    <w:bookmarkStart w:name="z26"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27" w:id="22"/>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2"/>
    <w:bookmarkStart w:name="z28"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29"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0"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сельского округа для регистрации.</w:t>
      </w:r>
    </w:p>
    <w:bookmarkEnd w:id="25"/>
    <w:bookmarkStart w:name="z31"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2"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3"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4"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5"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36"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марта 2024 года №12-18</w:t>
            </w:r>
          </w:p>
        </w:tc>
      </w:tr>
    </w:tbl>
    <w:bookmarkStart w:name="z38" w:id="32"/>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на территории города Аксай и сельских округов Бурлинского района</w:t>
      </w:r>
    </w:p>
    <w:bookmarkEnd w:id="32"/>
    <w:bookmarkStart w:name="z39" w:id="33"/>
    <w:p>
      <w:pPr>
        <w:spacing w:after="0"/>
        <w:ind w:left="0"/>
        <w:jc w:val="both"/>
      </w:pPr>
      <w:r>
        <w:rPr>
          <w:rFonts w:ascii="Times New Roman"/>
          <w:b w:val="false"/>
          <w:i w:val="false"/>
          <w:color w:val="000000"/>
          <w:sz w:val="28"/>
        </w:rPr>
        <w:t>
      1. Для жителей города Аксай Бурлинского района 25 представителей.</w:t>
      </w:r>
    </w:p>
    <w:bookmarkEnd w:id="33"/>
    <w:bookmarkStart w:name="z40" w:id="34"/>
    <w:p>
      <w:pPr>
        <w:spacing w:after="0"/>
        <w:ind w:left="0"/>
        <w:jc w:val="both"/>
      </w:pPr>
      <w:r>
        <w:rPr>
          <w:rFonts w:ascii="Times New Roman"/>
          <w:b w:val="false"/>
          <w:i w:val="false"/>
          <w:color w:val="000000"/>
          <w:sz w:val="28"/>
        </w:rPr>
        <w:t>
      2. Для жителей сел Акбулакского сельского округа Бурлинского района 10 представителей.</w:t>
      </w:r>
    </w:p>
    <w:bookmarkEnd w:id="34"/>
    <w:bookmarkStart w:name="z41" w:id="35"/>
    <w:p>
      <w:pPr>
        <w:spacing w:after="0"/>
        <w:ind w:left="0"/>
        <w:jc w:val="both"/>
      </w:pPr>
      <w:r>
        <w:rPr>
          <w:rFonts w:ascii="Times New Roman"/>
          <w:b w:val="false"/>
          <w:i w:val="false"/>
          <w:color w:val="000000"/>
          <w:sz w:val="28"/>
        </w:rPr>
        <w:t>
      3. Для жителей сел Аксуского сельского округа Бурлинского района 10 представителей.</w:t>
      </w:r>
    </w:p>
    <w:bookmarkEnd w:id="35"/>
    <w:bookmarkStart w:name="z42" w:id="36"/>
    <w:p>
      <w:pPr>
        <w:spacing w:after="0"/>
        <w:ind w:left="0"/>
        <w:jc w:val="both"/>
      </w:pPr>
      <w:r>
        <w:rPr>
          <w:rFonts w:ascii="Times New Roman"/>
          <w:b w:val="false"/>
          <w:i w:val="false"/>
          <w:color w:val="000000"/>
          <w:sz w:val="28"/>
        </w:rPr>
        <w:t>
      4. Для жителей сел Бурлинского сельского округа Бурлинского района 10 представителей.</w:t>
      </w:r>
    </w:p>
    <w:bookmarkEnd w:id="36"/>
    <w:bookmarkStart w:name="z43" w:id="37"/>
    <w:p>
      <w:pPr>
        <w:spacing w:after="0"/>
        <w:ind w:left="0"/>
        <w:jc w:val="both"/>
      </w:pPr>
      <w:r>
        <w:rPr>
          <w:rFonts w:ascii="Times New Roman"/>
          <w:b w:val="false"/>
          <w:i w:val="false"/>
          <w:color w:val="000000"/>
          <w:sz w:val="28"/>
        </w:rPr>
        <w:t>
      5. Для жителей сел Бумакольского сельского округа Бурлинского района 10 представителей.</w:t>
      </w:r>
    </w:p>
    <w:bookmarkEnd w:id="37"/>
    <w:bookmarkStart w:name="z44" w:id="38"/>
    <w:p>
      <w:pPr>
        <w:spacing w:after="0"/>
        <w:ind w:left="0"/>
        <w:jc w:val="both"/>
      </w:pPr>
      <w:r>
        <w:rPr>
          <w:rFonts w:ascii="Times New Roman"/>
          <w:b w:val="false"/>
          <w:i w:val="false"/>
          <w:color w:val="000000"/>
          <w:sz w:val="28"/>
        </w:rPr>
        <w:t>
      6. Для жителей сел сельского округа Достык Бурлинского района 10 представителей.</w:t>
      </w:r>
    </w:p>
    <w:bookmarkEnd w:id="38"/>
    <w:bookmarkStart w:name="z45" w:id="39"/>
    <w:p>
      <w:pPr>
        <w:spacing w:after="0"/>
        <w:ind w:left="0"/>
        <w:jc w:val="both"/>
      </w:pPr>
      <w:r>
        <w:rPr>
          <w:rFonts w:ascii="Times New Roman"/>
          <w:b w:val="false"/>
          <w:i w:val="false"/>
          <w:color w:val="000000"/>
          <w:sz w:val="28"/>
        </w:rPr>
        <w:t>
      7. Для жителей сел Жарсуатского сельского округа Бурлинского района 10 представителей.</w:t>
      </w:r>
    </w:p>
    <w:bookmarkEnd w:id="39"/>
    <w:bookmarkStart w:name="z46" w:id="40"/>
    <w:p>
      <w:pPr>
        <w:spacing w:after="0"/>
        <w:ind w:left="0"/>
        <w:jc w:val="both"/>
      </w:pPr>
      <w:r>
        <w:rPr>
          <w:rFonts w:ascii="Times New Roman"/>
          <w:b w:val="false"/>
          <w:i w:val="false"/>
          <w:color w:val="000000"/>
          <w:sz w:val="28"/>
        </w:rPr>
        <w:t>
      8. Для жителей сел Канайскго сельского округа Бурлинского района 10 представителей.</w:t>
      </w:r>
    </w:p>
    <w:bookmarkEnd w:id="40"/>
    <w:bookmarkStart w:name="z47" w:id="41"/>
    <w:p>
      <w:pPr>
        <w:spacing w:after="0"/>
        <w:ind w:left="0"/>
        <w:jc w:val="both"/>
      </w:pPr>
      <w:r>
        <w:rPr>
          <w:rFonts w:ascii="Times New Roman"/>
          <w:b w:val="false"/>
          <w:i w:val="false"/>
          <w:color w:val="000000"/>
          <w:sz w:val="28"/>
        </w:rPr>
        <w:t>
      9. Для жителей сел Кентубексого сельского округа Бурлинского района 10 представителей.</w:t>
      </w:r>
    </w:p>
    <w:bookmarkEnd w:id="41"/>
    <w:bookmarkStart w:name="z48" w:id="42"/>
    <w:p>
      <w:pPr>
        <w:spacing w:after="0"/>
        <w:ind w:left="0"/>
        <w:jc w:val="both"/>
      </w:pPr>
      <w:r>
        <w:rPr>
          <w:rFonts w:ascii="Times New Roman"/>
          <w:b w:val="false"/>
          <w:i w:val="false"/>
          <w:color w:val="000000"/>
          <w:sz w:val="28"/>
        </w:rPr>
        <w:t>
      10. Для жителей сел Карагандинского сельского округа Бурлинского района 10 представителей.</w:t>
      </w:r>
    </w:p>
    <w:bookmarkEnd w:id="42"/>
    <w:bookmarkStart w:name="z49" w:id="43"/>
    <w:p>
      <w:pPr>
        <w:spacing w:after="0"/>
        <w:ind w:left="0"/>
        <w:jc w:val="both"/>
      </w:pPr>
      <w:r>
        <w:rPr>
          <w:rFonts w:ascii="Times New Roman"/>
          <w:b w:val="false"/>
          <w:i w:val="false"/>
          <w:color w:val="000000"/>
          <w:sz w:val="28"/>
        </w:rPr>
        <w:t>
      11. Для жителей сел Каракудукского сельского округа Бурлинского района 7 представителей.</w:t>
      </w:r>
    </w:p>
    <w:bookmarkEnd w:id="43"/>
    <w:bookmarkStart w:name="z50" w:id="44"/>
    <w:p>
      <w:pPr>
        <w:spacing w:after="0"/>
        <w:ind w:left="0"/>
        <w:jc w:val="both"/>
      </w:pPr>
      <w:r>
        <w:rPr>
          <w:rFonts w:ascii="Times New Roman"/>
          <w:b w:val="false"/>
          <w:i w:val="false"/>
          <w:color w:val="000000"/>
          <w:sz w:val="28"/>
        </w:rPr>
        <w:t>
      12. Для жителей сел Приурального сельского округа Бурлинского района 10 представителей.</w:t>
      </w:r>
    </w:p>
    <w:bookmarkEnd w:id="44"/>
    <w:bookmarkStart w:name="z51" w:id="45"/>
    <w:p>
      <w:pPr>
        <w:spacing w:after="0"/>
        <w:ind w:left="0"/>
        <w:jc w:val="both"/>
      </w:pPr>
      <w:r>
        <w:rPr>
          <w:rFonts w:ascii="Times New Roman"/>
          <w:b w:val="false"/>
          <w:i w:val="false"/>
          <w:color w:val="000000"/>
          <w:sz w:val="28"/>
        </w:rPr>
        <w:t>
      13. Для жителей сел Пугачевского сельского округа Бурлинского района 10 представителей.</w:t>
      </w:r>
    </w:p>
    <w:bookmarkEnd w:id="45"/>
    <w:bookmarkStart w:name="z52" w:id="46"/>
    <w:p>
      <w:pPr>
        <w:spacing w:after="0"/>
        <w:ind w:left="0"/>
        <w:jc w:val="both"/>
      </w:pPr>
      <w:r>
        <w:rPr>
          <w:rFonts w:ascii="Times New Roman"/>
          <w:b w:val="false"/>
          <w:i w:val="false"/>
          <w:color w:val="000000"/>
          <w:sz w:val="28"/>
        </w:rPr>
        <w:t>
      14. Для жителей сел Успеновского сельского округа Бурлинского района 10 представителей.</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