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22b5" w14:textId="e1c2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Круглоозерный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2024 года № 18-10.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Круглоозерный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385 710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поселка Круглоозерный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Круглоозерный на 2025 год поступление трансфертов из вышестоящих органов в сумме 66 665 тысяч тенге и субвенции, передаваемой из городского бюджета в сумме 146 872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18-10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18-10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2026 год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18-10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2027 год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