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f310" w14:textId="ccff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22 декабря 2023 года № 7-2 "О городском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17 июня 2024 года № 12-2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2023 года № 7-2 "О городском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61 077 491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34 495 234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547 783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9 363 869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16 670 605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72 017 286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-343 361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343 361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-10 596 434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10 596 434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17 180 216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8 439 498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1 855 716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норматив распределения доходов, установленный областным маслихатом на 2024 год по следующим подклассам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зачисляется в городской бюджет в размере 50%;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индивидуальный подоходный налог с доходов, облагаемых у источника выплаты, зачисляется в городской бюджет в размере 20%;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индивидуальный подоходный налог с доходов, не облагаемых у источника выплаты, зачисляется в городской бюджет в размере 100%;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индивидуальный подоходный налог с доходов иностранных граждан, не облагаемых у источника выплаты, зачисляется в городской бюджет в размере 20%;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социальный налог зачисляется в городской бюджет в размере 20%.";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2024 год предусмотрены целевые текущие трансферты из вышестоящего бюджета: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 в общей сумме 2 054 579 тысяч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лубрицированными катетерами одноразового использования лиц с инвалидностью с диагнозом "Spina bifida" – 8 681 тысяча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270 939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16 213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4 117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-1 254 629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500 000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5 198 039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4 149 993 тысячи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1 048 046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9 404 050 тысяч тенге: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333 572 тысячи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80 934 тысячи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-116 668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120 667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1 203 448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38 221 тысяча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3 725 479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1 933 056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111 782 тысячи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622 123 тысячи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71 500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240 000 тысяч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268 900 тысяч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537 700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17 180 216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– 15 630 498 тысяч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 для приобретение жилья – 1 549 718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Учесть, что в городском бюджете на 2024 год предусмотрены целевые текущие трансферты и трансферты на развитие бюджетам поселков, сельского округа выделяемые за счет средств республиканского, областного и городского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бюджетов в общей сумме 3 909 595 тысяч тенге. Распределение указанных сумм бюджетам поселков, сельского округа осуществляется на основании постановления акимата города Уральска.";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резерв местного исполнительного органа города на 2024 год в размере 4 523 338 тысяч тенге.";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2024 года № 12-2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 № 7-2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61 077 491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34 495 234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20 399 261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12 399 260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4 364 557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2 239 171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2 892 410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9 363 869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8 411 518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8 411 518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16 670 605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16 656 668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16 656 668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72 017 286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4 440 485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4 393 197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4 418 607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40 517 233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28 315 862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27 827 891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8 257 849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3 939 544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7 330 891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7 330 891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3 949 278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2 714 913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2 507 302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1 239 552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9 827 771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4 560 434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4 523 338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- 10 596 434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17 180 216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17 180 216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8 439 498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