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1f63" w14:textId="a411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2023 года № 7-2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февраля 2024 года № 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 7-2 "О городском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48 064 577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29 088 298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547 783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4 886 651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13 541 845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60 635 761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 -343 361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343 361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-12 227 823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–12 227 823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16 315 240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5 593 075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1 505 658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2024 год предусмотрены целевые трансферты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2 337 472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лубрицированными катетерами одноразового использования лиц с инвалидностью с диагнозом "Spina bifida" – 8 681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270 939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16 213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4 117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1 537 522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500 000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5 198 039 тысяч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4 149 993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1 048 046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5 992 397 тысяч тенге: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450 240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80 934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120 667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1 203 448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центру активного долголетия – 38 221 тысяча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1 897 918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1 133 056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111 782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375 731 тысяча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71 500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240 000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268 900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16 315 240 тысяч тенге: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16 315 240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Учесть, что в городском бюджете на 2024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 бюджетов в общей сумме 3 807 389 тысяч тенге. Распределение указанных сумм бюджетам поселков, сельского округа осуществляется на основании постановления акимата города Уральска";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Утвердить резерв местного исполнительного органа города на 2024 год в размере 914 564 тысячи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 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 № 7-2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48 064 577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5 755 444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- 12 227 823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