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002f" w14:textId="4180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14 декабря 2023 года № 8-1 "Об областном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30 мая 2024 года № 12-1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2024-2026 годы" от 14 декабря 2023 года № 8-1 (зарегистрировано в Реестре государственной регистрации нормативных правовых актов под № 190 163)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426 621 785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112 216 545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3 637 200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1 002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310 767 038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445 429 788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31 338 792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46 867 491 тысяча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15 528 699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1 999 290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1 999 290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- 52 146 085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52 146 085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41 428 707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10 029 870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20 747 248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Установить на 2024 год норматив распределения доходов, для обеспечения сбалансированности местных бюджетов, по следующим спецификам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сектора, зачисляется в районные (города областного значения) бюджеты, в следующих процентах: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70%, Бурлинский – 50%, город Уральск – 50%,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выплаты, зачисляется в районные (города областного значения) бюджеты, в следующих процентах: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–70%, Бурлинский – 5%, город Уральск – 20%,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выплаты, зачисляется в районные (города областного значения) бюджеты, в следующих процентах: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Бәйтерек, Бурлинский, город Уральск,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выплаты, зачисляется в районные (города областного значения) бюджеты, в следующих процентах: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70%, Бурлинский – 5%, город Уральск – 20%,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налог, зачисляется в районные (города областного значения) бюджеты, в следующих процентах: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70%, Бурлинский – 5%, город Уральск – 20%,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отчисления недропользователей на социально-экономическое развитие региона и развитие его инфраструктуры зачисляется в районные (города областного значения) бюджеты, в следующих процентах: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Уральск, Акжаикский, Бокейординский, Бурлинский, Жангалинский, Жанибекский, Бәйтерек, Казталовский, Каратобинский, Сырымский, Таскалинский, Теректинский и Чингирлауский – 0%.";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областном бюджете на 2024 год поступления сумм погашения бюджетных кредитов в сумме 15 528 699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областном бюджете на 2024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38 653 313 тысяч тенге, в том числе: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27 444 515 тысяч тенге – целевые текущие трансферты;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11 208 798 тысяч тенге – целевые трансферты на развитие.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областном бюджете на 2024 год погашение займов в сумме 10 029 870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резерв местного исполнительного органа области на 2024 год в размере 16 505 000 тысяч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2024 года № 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8-1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426 621 785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112 216 545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310 767 038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307 875 651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307 875 651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445 429 788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211 297 261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127 235 423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22 174 413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22 174 413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-52 146 085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20 747 248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