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46e4" w14:textId="0444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Шемонаихинского района</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29 марта 2024 года № 15/6-VIII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Шемонаихинский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Шемонаихинского района.</w:t>
      </w:r>
    </w:p>
    <w:bookmarkEnd w:id="1"/>
    <w:bookmarkStart w:name="z7"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Шемонаихинского районного маслихата от 16 ноября 2021 года № 11/13-VII "Об утверждении Регламента собрания местного сообщества на территории населенных пунктов Шемонаихинского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Шемонаихинского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Шемонаихинского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29 марта 2024 года </w:t>
            </w:r>
            <w:r>
              <w:br/>
            </w:r>
            <w:r>
              <w:rPr>
                <w:rFonts w:ascii="Times New Roman"/>
                <w:b w:val="false"/>
                <w:i w:val="false"/>
                <w:color w:val="000000"/>
                <w:sz w:val="20"/>
              </w:rPr>
              <w:t>№ 15/6-VIII</w:t>
            </w:r>
          </w:p>
        </w:tc>
      </w:tr>
    </w:tbl>
    <w:bookmarkStart w:name="z11" w:id="4"/>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Шемонаихинского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Шемонаихинского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6"/>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8"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9"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поселка, сельского округа:</w:t>
      </w:r>
    </w:p>
    <w:bookmarkEnd w:id="14"/>
    <w:bookmarkStart w:name="z22" w:id="15"/>
    <w:p>
      <w:pPr>
        <w:spacing w:after="0"/>
        <w:ind w:left="0"/>
        <w:jc w:val="both"/>
      </w:pPr>
      <w:r>
        <w:rPr>
          <w:rFonts w:ascii="Times New Roman"/>
          <w:b w:val="false"/>
          <w:i w:val="false"/>
          <w:color w:val="000000"/>
          <w:sz w:val="28"/>
        </w:rPr>
        <w:t>
      1) до 10 тысяч населения –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6" w:id="1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7" w:id="20"/>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бюджета города районного значения, поселка, сельского округа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города районного значения,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поселка, сельского округа;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поселка, сельского округа;</w:t>
      </w:r>
    </w:p>
    <w:bookmarkEnd w:id="28"/>
    <w:bookmarkStart w:name="z36"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поселка, сельского округа;</w:t>
      </w:r>
    </w:p>
    <w:bookmarkEnd w:id="29"/>
    <w:bookmarkStart w:name="z37"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поселка, сельского округа;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7. Собрание созывается и проводится акимами города районного значения, поселка, сельского округа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41"/>
    <w:bookmarkStart w:name="z49"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0" w:id="43"/>
    <w:p>
      <w:pPr>
        <w:spacing w:after="0"/>
        <w:ind w:left="0"/>
        <w:jc w:val="both"/>
      </w:pPr>
      <w:r>
        <w:rPr>
          <w:rFonts w:ascii="Times New Roman"/>
          <w:b w:val="false"/>
          <w:i w:val="false"/>
          <w:color w:val="000000"/>
          <w:sz w:val="28"/>
        </w:rPr>
        <w:t>
      11. Повестка дня собрания формируется аппаратом акима города районного значения, поселка, сельского округа на основе предложений, вносимых членами собрания, акимом соответствующей территории.</w:t>
      </w:r>
    </w:p>
    <w:bookmarkEnd w:id="43"/>
    <w:bookmarkStart w:name="z51"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2"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3"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4"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5" w:id="48"/>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6"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7" w:id="50"/>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8"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9"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0"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1"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2" w:id="55"/>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5"/>
    <w:bookmarkStart w:name="z63"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4"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5" w:id="58"/>
    <w:p>
      <w:pPr>
        <w:spacing w:after="0"/>
        <w:ind w:left="0"/>
        <w:jc w:val="both"/>
      </w:pPr>
      <w:r>
        <w:rPr>
          <w:rFonts w:ascii="Times New Roman"/>
          <w:b w:val="false"/>
          <w:i w:val="false"/>
          <w:color w:val="000000"/>
          <w:sz w:val="28"/>
        </w:rPr>
        <w:t>
      1) дата и место проведения собрания;</w:t>
      </w:r>
    </w:p>
    <w:bookmarkEnd w:id="58"/>
    <w:bookmarkStart w:name="z66"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7"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8"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9"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0"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поселка, сельского округа.</w:t>
      </w:r>
    </w:p>
    <w:bookmarkEnd w:id="63"/>
    <w:bookmarkStart w:name="z71"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поселка,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4"/>
    <w:bookmarkStart w:name="z72" w:id="65"/>
    <w:p>
      <w:pPr>
        <w:spacing w:after="0"/>
        <w:ind w:left="0"/>
        <w:jc w:val="both"/>
      </w:pPr>
      <w:r>
        <w:rPr>
          <w:rFonts w:ascii="Times New Roman"/>
          <w:b w:val="false"/>
          <w:i w:val="false"/>
          <w:color w:val="000000"/>
          <w:sz w:val="28"/>
        </w:rPr>
        <w:t>
      15. Решения, принятые собранием, рассматриваются акимом города районного значения, поселка, сельского округа и доводятся аппаратом акима города районного значения, поселка, сельского округа до членов собрания в срок не более пяти рабочих дней.</w:t>
      </w:r>
    </w:p>
    <w:bookmarkEnd w:id="65"/>
    <w:bookmarkStart w:name="z73" w:id="66"/>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4"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bookmarkEnd w:id="67"/>
    <w:bookmarkStart w:name="z75" w:id="68"/>
    <w:p>
      <w:pPr>
        <w:spacing w:after="0"/>
        <w:ind w:left="0"/>
        <w:jc w:val="both"/>
      </w:pPr>
      <w:r>
        <w:rPr>
          <w:rFonts w:ascii="Times New Roman"/>
          <w:b w:val="false"/>
          <w:i w:val="false"/>
          <w:color w:val="000000"/>
          <w:sz w:val="28"/>
        </w:rPr>
        <w:t>
      Аким города районного значения, поселка,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6"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7" w:id="70"/>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города районного значения, поселка, сельского округа.</w:t>
      </w:r>
    </w:p>
    <w:bookmarkEnd w:id="70"/>
    <w:bookmarkStart w:name="z78" w:id="71"/>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города районного значения, поселка, сельского округа через средства массовой информации или иными способами.</w:t>
      </w:r>
    </w:p>
    <w:bookmarkEnd w:id="71"/>
    <w:bookmarkStart w:name="z79"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0" w:id="73"/>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3"/>
    <w:bookmarkStart w:name="z81" w:id="74"/>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82"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