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cb56" w14:textId="ee6c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Маралдинского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Маралдинского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- 89255,0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- 8484,0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основного капитала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- 80771,0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- 90018,0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- 763,0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- 763,0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