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88a1" w14:textId="28e8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-193 784,7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–15 093,6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–177 846,7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- 195 419,6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2025 год установлен объем субвенции, передаваемый из районного бюджета в сумме 41 360,0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2-1.Используемые остатки бюджетных средств 1634,9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