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7d17" w14:textId="0f97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25 апреля 2022 года № 95 "Об утверждении положения о государственном учреждении "Управление природных ресурсов и регулирования природопользования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12 ноября 2024 года № 270</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 Административного процедурно-процессуального кодекса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подпунктом 7)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статьей 164</w:t>
      </w:r>
      <w:r>
        <w:rPr>
          <w:rFonts w:ascii="Times New Roman"/>
          <w:b w:val="false"/>
          <w:i w:val="false"/>
          <w:color w:val="000000"/>
          <w:sz w:val="28"/>
        </w:rPr>
        <w:t xml:space="preserve"> Закона Республики Казахстан "О государственном имуществе",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28 декабря 2023 года № 424 "О некоторых вопросах административно-территориального устройства Республики Казахстан", Восточно-Казахстанский областной акимат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25 апреля 2022 года № 95 "Об утверждении положения о государственном учреждении "Управление природных ресурсов и регулирования природопользования Восточно-Казахстанской области"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учреждении "Управление природных ресурсов и регулирования природопользования Восточно-Казахстанской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"14. Функции:</w:t>
      </w:r>
    </w:p>
    <w:bookmarkEnd w:id="3"/>
    <w:bookmarkStart w:name="z10" w:id="4"/>
    <w:p>
      <w:pPr>
        <w:spacing w:after="0"/>
        <w:ind w:left="0"/>
        <w:jc w:val="both"/>
      </w:pPr>
      <w:r>
        <w:rPr>
          <w:rFonts w:ascii="Times New Roman"/>
          <w:b w:val="false"/>
          <w:i w:val="false"/>
          <w:color w:val="000000"/>
          <w:sz w:val="28"/>
        </w:rPr>
        <w:t>
      1) реализует государственную политику в области охраны окружающей среды;</w:t>
      </w:r>
    </w:p>
    <w:bookmarkEnd w:id="4"/>
    <w:bookmarkStart w:name="z11" w:id="5"/>
    <w:p>
      <w:pPr>
        <w:spacing w:after="0"/>
        <w:ind w:left="0"/>
        <w:jc w:val="both"/>
      </w:pPr>
      <w:r>
        <w:rPr>
          <w:rFonts w:ascii="Times New Roman"/>
          <w:b w:val="false"/>
          <w:i w:val="false"/>
          <w:color w:val="000000"/>
          <w:sz w:val="28"/>
        </w:rPr>
        <w:t>
      2) организует и проводит в пределах своей компетенции государственную экологическую экспертизу;</w:t>
      </w:r>
    </w:p>
    <w:bookmarkEnd w:id="5"/>
    <w:bookmarkStart w:name="z12" w:id="6"/>
    <w:p>
      <w:pPr>
        <w:spacing w:after="0"/>
        <w:ind w:left="0"/>
        <w:jc w:val="both"/>
      </w:pPr>
      <w:r>
        <w:rPr>
          <w:rFonts w:ascii="Times New Roman"/>
          <w:b w:val="false"/>
          <w:i w:val="false"/>
          <w:color w:val="000000"/>
          <w:sz w:val="28"/>
        </w:rPr>
        <w:t xml:space="preserve">
      3) в пределах своей компетенции выдает экологические разрешения на воздействие для объектов 2 категории; </w:t>
      </w:r>
    </w:p>
    <w:bookmarkEnd w:id="6"/>
    <w:bookmarkStart w:name="z13" w:id="7"/>
    <w:p>
      <w:pPr>
        <w:spacing w:after="0"/>
        <w:ind w:left="0"/>
        <w:jc w:val="both"/>
      </w:pPr>
      <w:r>
        <w:rPr>
          <w:rFonts w:ascii="Times New Roman"/>
          <w:b w:val="false"/>
          <w:i w:val="false"/>
          <w:color w:val="000000"/>
          <w:sz w:val="28"/>
        </w:rPr>
        <w:t xml:space="preserve">
      4) принимает декларации о воздействии на окружающую среду и направляет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w:t>
      </w:r>
    </w:p>
    <w:bookmarkEnd w:id="7"/>
    <w:bookmarkStart w:name="z14" w:id="8"/>
    <w:p>
      <w:pPr>
        <w:spacing w:after="0"/>
        <w:ind w:left="0"/>
        <w:jc w:val="both"/>
      </w:pPr>
      <w:r>
        <w:rPr>
          <w:rFonts w:ascii="Times New Roman"/>
          <w:b w:val="false"/>
          <w:i w:val="false"/>
          <w:color w:val="000000"/>
          <w:sz w:val="28"/>
        </w:rPr>
        <w:t>
      5) ведет реестр экологических разрешений и деклараций о воздействии на окружающую среду;</w:t>
      </w:r>
    </w:p>
    <w:bookmarkEnd w:id="8"/>
    <w:bookmarkStart w:name="z15" w:id="9"/>
    <w:p>
      <w:pPr>
        <w:spacing w:after="0"/>
        <w:ind w:left="0"/>
        <w:jc w:val="both"/>
      </w:pPr>
      <w:r>
        <w:rPr>
          <w:rFonts w:ascii="Times New Roman"/>
          <w:b w:val="false"/>
          <w:i w:val="false"/>
          <w:color w:val="000000"/>
          <w:sz w:val="28"/>
        </w:rPr>
        <w:t>
      6) организовывает и проводит общественные слушания;</w:t>
      </w:r>
    </w:p>
    <w:bookmarkEnd w:id="9"/>
    <w:bookmarkStart w:name="z16" w:id="10"/>
    <w:p>
      <w:pPr>
        <w:spacing w:after="0"/>
        <w:ind w:left="0"/>
        <w:jc w:val="both"/>
      </w:pPr>
      <w:r>
        <w:rPr>
          <w:rFonts w:ascii="Times New Roman"/>
          <w:b w:val="false"/>
          <w:i w:val="false"/>
          <w:color w:val="000000"/>
          <w:sz w:val="28"/>
        </w:rPr>
        <w:t xml:space="preserve">
      7) разрабатывает и согласовывает с уполномоченным органом в области охраны окружающей среды План мероприятий по охране окружающей среды на трехлетнюю перспективу; </w:t>
      </w:r>
    </w:p>
    <w:bookmarkEnd w:id="10"/>
    <w:bookmarkStart w:name="z17" w:id="11"/>
    <w:p>
      <w:pPr>
        <w:spacing w:after="0"/>
        <w:ind w:left="0"/>
        <w:jc w:val="both"/>
      </w:pPr>
      <w:r>
        <w:rPr>
          <w:rFonts w:ascii="Times New Roman"/>
          <w:b w:val="false"/>
          <w:i w:val="false"/>
          <w:color w:val="000000"/>
          <w:sz w:val="28"/>
        </w:rPr>
        <w:t xml:space="preserve">
      8) ежегодно представляет отчет об исполнении плана мероприятий по охране окружающей среды в соответствующий местный представительный орган области и уполномоченный орган в области охраны окружающей среды не позднее 1 февраля после окончания отчетного периода; </w:t>
      </w:r>
    </w:p>
    <w:bookmarkEnd w:id="11"/>
    <w:bookmarkStart w:name="z18" w:id="12"/>
    <w:p>
      <w:pPr>
        <w:spacing w:after="0"/>
        <w:ind w:left="0"/>
        <w:jc w:val="both"/>
      </w:pPr>
      <w:r>
        <w:rPr>
          <w:rFonts w:ascii="Times New Roman"/>
          <w:b w:val="false"/>
          <w:i w:val="false"/>
          <w:color w:val="000000"/>
          <w:sz w:val="28"/>
        </w:rPr>
        <w:t xml:space="preserve">
      9) предоставляет информацию для составления Национального доклада в соответствии с правилами разработки Национального и Интерактивного докладов о состоянии окружающей среды и об использовании природных ресурсов Республики Казахстан ежегодно до 1 марта года, следующего за отчетным; </w:t>
      </w:r>
    </w:p>
    <w:bookmarkEnd w:id="12"/>
    <w:bookmarkStart w:name="z19" w:id="13"/>
    <w:p>
      <w:pPr>
        <w:spacing w:after="0"/>
        <w:ind w:left="0"/>
        <w:jc w:val="both"/>
      </w:pPr>
      <w:r>
        <w:rPr>
          <w:rFonts w:ascii="Times New Roman"/>
          <w:b w:val="false"/>
          <w:i w:val="false"/>
          <w:color w:val="000000"/>
          <w:sz w:val="28"/>
        </w:rPr>
        <w:t xml:space="preserve">
      10) разрабатывает и согласовывает с уполномоченным органом в области охраны окружающей среды целевые показатели качества окружающей среды на каждый пятилетний период; </w:t>
      </w:r>
    </w:p>
    <w:bookmarkEnd w:id="13"/>
    <w:bookmarkStart w:name="z20" w:id="14"/>
    <w:p>
      <w:pPr>
        <w:spacing w:after="0"/>
        <w:ind w:left="0"/>
        <w:jc w:val="both"/>
      </w:pPr>
      <w:r>
        <w:rPr>
          <w:rFonts w:ascii="Times New Roman"/>
          <w:b w:val="false"/>
          <w:i w:val="false"/>
          <w:color w:val="000000"/>
          <w:sz w:val="28"/>
        </w:rPr>
        <w:t xml:space="preserve">
      11) обеспечивает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 </w:t>
      </w:r>
    </w:p>
    <w:bookmarkEnd w:id="14"/>
    <w:bookmarkStart w:name="z21" w:id="15"/>
    <w:p>
      <w:pPr>
        <w:spacing w:after="0"/>
        <w:ind w:left="0"/>
        <w:jc w:val="both"/>
      </w:pPr>
      <w:r>
        <w:rPr>
          <w:rFonts w:ascii="Times New Roman"/>
          <w:b w:val="false"/>
          <w:i w:val="false"/>
          <w:color w:val="000000"/>
          <w:sz w:val="28"/>
        </w:rPr>
        <w:t>
      12) обеспечивает проведение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bookmarkEnd w:id="15"/>
    <w:bookmarkStart w:name="z22" w:id="16"/>
    <w:p>
      <w:pPr>
        <w:spacing w:after="0"/>
        <w:ind w:left="0"/>
        <w:jc w:val="both"/>
      </w:pPr>
      <w:r>
        <w:rPr>
          <w:rFonts w:ascii="Times New Roman"/>
          <w:b w:val="false"/>
          <w:i w:val="false"/>
          <w:color w:val="000000"/>
          <w:sz w:val="28"/>
        </w:rPr>
        <w:t>
      13) производит оценку уязвимости к изменению климата по приоритетным для адаптации к изменению климата;</w:t>
      </w:r>
    </w:p>
    <w:bookmarkEnd w:id="16"/>
    <w:bookmarkStart w:name="z23" w:id="17"/>
    <w:p>
      <w:pPr>
        <w:spacing w:after="0"/>
        <w:ind w:left="0"/>
        <w:jc w:val="both"/>
      </w:pPr>
      <w:r>
        <w:rPr>
          <w:rFonts w:ascii="Times New Roman"/>
          <w:b w:val="false"/>
          <w:i w:val="false"/>
          <w:color w:val="000000"/>
          <w:sz w:val="28"/>
        </w:rPr>
        <w:t>
      14) проводит необходимые мероприятия по устранению экологического ущерба по согласованию с уполномоченным органом в области охраны окружающей среды;</w:t>
      </w:r>
    </w:p>
    <w:bookmarkEnd w:id="17"/>
    <w:bookmarkStart w:name="z24" w:id="18"/>
    <w:p>
      <w:pPr>
        <w:spacing w:after="0"/>
        <w:ind w:left="0"/>
        <w:jc w:val="both"/>
      </w:pPr>
      <w:r>
        <w:rPr>
          <w:rFonts w:ascii="Times New Roman"/>
          <w:b w:val="false"/>
          <w:i w:val="false"/>
          <w:color w:val="000000"/>
          <w:sz w:val="28"/>
        </w:rPr>
        <w:t xml:space="preserve">
      15) обеспечивает реализацию государственной экологической политики на местном уровне с учетом утвержденных целевых показателей качества окружающей среды; </w:t>
      </w:r>
    </w:p>
    <w:bookmarkEnd w:id="18"/>
    <w:bookmarkStart w:name="z25" w:id="19"/>
    <w:p>
      <w:pPr>
        <w:spacing w:after="0"/>
        <w:ind w:left="0"/>
        <w:jc w:val="both"/>
      </w:pPr>
      <w:r>
        <w:rPr>
          <w:rFonts w:ascii="Times New Roman"/>
          <w:b w:val="false"/>
          <w:i w:val="false"/>
          <w:color w:val="000000"/>
          <w:sz w:val="28"/>
        </w:rPr>
        <w:t>
      16) обеспечивает соблюдение права заинтересованной общественности на участие в процессе принятия решений по вопросам, касающимся охраны окружающей среды;</w:t>
      </w:r>
    </w:p>
    <w:bookmarkEnd w:id="19"/>
    <w:bookmarkStart w:name="z26" w:id="20"/>
    <w:p>
      <w:pPr>
        <w:spacing w:after="0"/>
        <w:ind w:left="0"/>
        <w:jc w:val="both"/>
      </w:pPr>
      <w:r>
        <w:rPr>
          <w:rFonts w:ascii="Times New Roman"/>
          <w:b w:val="false"/>
          <w:i w:val="false"/>
          <w:color w:val="000000"/>
          <w:sz w:val="28"/>
        </w:rPr>
        <w:t>
      17) ежегодно до 1 мая обеспечивает размещение на официальном интернет-ресурсе информацию за предыдущий год:</w:t>
      </w:r>
    </w:p>
    <w:bookmarkEnd w:id="20"/>
    <w:bookmarkStart w:name="z27" w:id="21"/>
    <w:p>
      <w:pPr>
        <w:spacing w:after="0"/>
        <w:ind w:left="0"/>
        <w:jc w:val="both"/>
      </w:pPr>
      <w:r>
        <w:rPr>
          <w:rFonts w:ascii="Times New Roman"/>
          <w:b w:val="false"/>
          <w:i w:val="false"/>
          <w:color w:val="000000"/>
          <w:sz w:val="28"/>
        </w:rPr>
        <w:t>
      об утвержденных целевых показателях качества окружающей среды и фактических результатах всех соответствующих индикаторов;</w:t>
      </w:r>
    </w:p>
    <w:bookmarkEnd w:id="21"/>
    <w:bookmarkStart w:name="z28" w:id="22"/>
    <w:p>
      <w:pPr>
        <w:spacing w:after="0"/>
        <w:ind w:left="0"/>
        <w:jc w:val="both"/>
      </w:pPr>
      <w:r>
        <w:rPr>
          <w:rFonts w:ascii="Times New Roman"/>
          <w:b w:val="false"/>
          <w:i w:val="false"/>
          <w:color w:val="000000"/>
          <w:sz w:val="28"/>
        </w:rPr>
        <w:t>
      о ходе реализации на местном уровне государственной экологической политики;</w:t>
      </w:r>
    </w:p>
    <w:bookmarkEnd w:id="22"/>
    <w:bookmarkStart w:name="z29" w:id="23"/>
    <w:p>
      <w:pPr>
        <w:spacing w:after="0"/>
        <w:ind w:left="0"/>
        <w:jc w:val="both"/>
      </w:pPr>
      <w:r>
        <w:rPr>
          <w:rFonts w:ascii="Times New Roman"/>
          <w:b w:val="false"/>
          <w:i w:val="false"/>
          <w:color w:val="000000"/>
          <w:sz w:val="28"/>
        </w:rPr>
        <w:t>
      о ходе реализации плана мероприятий по охране окружающей среды и расходах местного бюджета на такие мероприятия;</w:t>
      </w:r>
    </w:p>
    <w:bookmarkEnd w:id="23"/>
    <w:bookmarkStart w:name="z30" w:id="24"/>
    <w:p>
      <w:pPr>
        <w:spacing w:after="0"/>
        <w:ind w:left="0"/>
        <w:jc w:val="both"/>
      </w:pPr>
      <w:r>
        <w:rPr>
          <w:rFonts w:ascii="Times New Roman"/>
          <w:b w:val="false"/>
          <w:i w:val="false"/>
          <w:color w:val="000000"/>
          <w:sz w:val="28"/>
        </w:rPr>
        <w:t xml:space="preserve">
      об общей сумме платы за негативное воздействие на окружающую среду, поступившей в местный бюджет. </w:t>
      </w:r>
    </w:p>
    <w:bookmarkEnd w:id="24"/>
    <w:bookmarkStart w:name="z31" w:id="25"/>
    <w:p>
      <w:pPr>
        <w:spacing w:after="0"/>
        <w:ind w:left="0"/>
        <w:jc w:val="both"/>
      </w:pPr>
      <w:r>
        <w:rPr>
          <w:rFonts w:ascii="Times New Roman"/>
          <w:b w:val="false"/>
          <w:i w:val="false"/>
          <w:color w:val="000000"/>
          <w:sz w:val="28"/>
        </w:rPr>
        <w:t>
      18) обеспечивает выявление на его территории бесхозяйных отходов и в течение шести месяцев с момента получения сообщения о наличии таких отходов обязан уведомить уполномоченный орган в области охраны окружающей среды и обратиться в суд с требованием о признании таких отходов поступившими в республиканскую или коммунальную собственность;</w:t>
      </w:r>
    </w:p>
    <w:bookmarkEnd w:id="25"/>
    <w:bookmarkStart w:name="z32" w:id="26"/>
    <w:p>
      <w:pPr>
        <w:spacing w:after="0"/>
        <w:ind w:left="0"/>
        <w:jc w:val="both"/>
      </w:pPr>
      <w:r>
        <w:rPr>
          <w:rFonts w:ascii="Times New Roman"/>
          <w:b w:val="false"/>
          <w:i w:val="false"/>
          <w:color w:val="000000"/>
          <w:sz w:val="28"/>
        </w:rPr>
        <w:t>
      19) осуществляет управление бесхозяйными отходами, признанными решением суда поступившими в государственную собственность, в соответствии с правилами управления бесхозяйными отходами, утвержденными уполномоченным органом в области охраны окружающей среды;</w:t>
      </w:r>
    </w:p>
    <w:bookmarkEnd w:id="26"/>
    <w:bookmarkStart w:name="z33" w:id="27"/>
    <w:p>
      <w:pPr>
        <w:spacing w:after="0"/>
        <w:ind w:left="0"/>
        <w:jc w:val="both"/>
      </w:pPr>
      <w:r>
        <w:rPr>
          <w:rFonts w:ascii="Times New Roman"/>
          <w:b w:val="false"/>
          <w:i w:val="false"/>
          <w:color w:val="000000"/>
          <w:sz w:val="28"/>
        </w:rPr>
        <w:t>
      20) выступает организатором конкурса в отношении местных проектов государственно-частного партнерства, разрабатывает и утверждает конкурсную документацию по согласованию с уполномоченным органом в области охраны окружающей среды;</w:t>
      </w:r>
    </w:p>
    <w:bookmarkEnd w:id="27"/>
    <w:bookmarkStart w:name="z34" w:id="28"/>
    <w:p>
      <w:pPr>
        <w:spacing w:after="0"/>
        <w:ind w:left="0"/>
        <w:jc w:val="both"/>
      </w:pPr>
      <w:r>
        <w:rPr>
          <w:rFonts w:ascii="Times New Roman"/>
          <w:b w:val="false"/>
          <w:i w:val="false"/>
          <w:color w:val="000000"/>
          <w:sz w:val="28"/>
        </w:rPr>
        <w:t>
      21) по представлению акиматов районов и городов определяет и осуществляет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планирует восстановление отходов, образуемых в процессе производства продукции (выполнения работ, оказания услуг), осуществляет сбор и заготовку таких отходов, строительство соответствующих предприятий и цехов, а также организует производство оборудования для восстановления отходов, является областным администратором по финансированию мероприятий по уменьшению объемов образования отходов и увеличению доли восстановления образуемых отходов;</w:t>
      </w:r>
    </w:p>
    <w:bookmarkEnd w:id="28"/>
    <w:bookmarkStart w:name="z35" w:id="29"/>
    <w:p>
      <w:pPr>
        <w:spacing w:after="0"/>
        <w:ind w:left="0"/>
        <w:jc w:val="both"/>
      </w:pPr>
      <w:r>
        <w:rPr>
          <w:rFonts w:ascii="Times New Roman"/>
          <w:b w:val="false"/>
          <w:i w:val="false"/>
          <w:color w:val="000000"/>
          <w:sz w:val="28"/>
        </w:rPr>
        <w:t>
      22) участвует в выработке предложений по формированию государственной лесной политики и ее реализации;</w:t>
      </w:r>
    </w:p>
    <w:bookmarkEnd w:id="29"/>
    <w:bookmarkStart w:name="z36" w:id="30"/>
    <w:p>
      <w:pPr>
        <w:spacing w:after="0"/>
        <w:ind w:left="0"/>
        <w:jc w:val="both"/>
      </w:pPr>
      <w:r>
        <w:rPr>
          <w:rFonts w:ascii="Times New Roman"/>
          <w:b w:val="false"/>
          <w:i w:val="false"/>
          <w:color w:val="000000"/>
          <w:sz w:val="28"/>
        </w:rPr>
        <w:t>
      23)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функциональном ведении местного исполнительного органа области;</w:t>
      </w:r>
    </w:p>
    <w:bookmarkEnd w:id="30"/>
    <w:bookmarkStart w:name="z37" w:id="31"/>
    <w:p>
      <w:pPr>
        <w:spacing w:after="0"/>
        <w:ind w:left="0"/>
        <w:jc w:val="both"/>
      </w:pPr>
      <w:r>
        <w:rPr>
          <w:rFonts w:ascii="Times New Roman"/>
          <w:b w:val="false"/>
          <w:i w:val="false"/>
          <w:color w:val="000000"/>
          <w:sz w:val="28"/>
        </w:rPr>
        <w:t>
      24) разрабатывает,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w:t>
      </w:r>
    </w:p>
    <w:bookmarkEnd w:id="31"/>
    <w:bookmarkStart w:name="z38" w:id="32"/>
    <w:p>
      <w:pPr>
        <w:spacing w:after="0"/>
        <w:ind w:left="0"/>
        <w:jc w:val="both"/>
      </w:pPr>
      <w:r>
        <w:rPr>
          <w:rFonts w:ascii="Times New Roman"/>
          <w:b w:val="false"/>
          <w:i w:val="false"/>
          <w:color w:val="000000"/>
          <w:sz w:val="28"/>
        </w:rPr>
        <w:t>
      25) оказывает содействие функционированию добровольных противопожарных формирований транспортных и других средств организаций для тушения лесных пожаров, по обеспечению привлекаемых к этой работе физических лиц средствами передвижения, пожаротушения, питанием и медицинской помощью;</w:t>
      </w:r>
    </w:p>
    <w:bookmarkEnd w:id="32"/>
    <w:bookmarkStart w:name="z39" w:id="33"/>
    <w:p>
      <w:pPr>
        <w:spacing w:after="0"/>
        <w:ind w:left="0"/>
        <w:jc w:val="both"/>
      </w:pPr>
      <w:r>
        <w:rPr>
          <w:rFonts w:ascii="Times New Roman"/>
          <w:b w:val="false"/>
          <w:i w:val="false"/>
          <w:color w:val="000000"/>
          <w:sz w:val="28"/>
        </w:rPr>
        <w:t xml:space="preserve">
      26) оказывает содействие функционированию добровольных противопожарных формирований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3"/>
    <w:bookmarkStart w:name="z40" w:id="34"/>
    <w:p>
      <w:pPr>
        <w:spacing w:after="0"/>
        <w:ind w:left="0"/>
        <w:jc w:val="both"/>
      </w:pPr>
      <w:r>
        <w:rPr>
          <w:rFonts w:ascii="Times New Roman"/>
          <w:b w:val="false"/>
          <w:i w:val="false"/>
          <w:color w:val="000000"/>
          <w:sz w:val="28"/>
        </w:rPr>
        <w:t>
      27) создает резерв горюче-смазочных материалов на пожароопасный сезон в лесу для тушения пожаров на территории государственного лесного фонда;</w:t>
      </w:r>
    </w:p>
    <w:bookmarkEnd w:id="34"/>
    <w:bookmarkStart w:name="z41" w:id="35"/>
    <w:p>
      <w:pPr>
        <w:spacing w:after="0"/>
        <w:ind w:left="0"/>
        <w:jc w:val="both"/>
      </w:pPr>
      <w:r>
        <w:rPr>
          <w:rFonts w:ascii="Times New Roman"/>
          <w:b w:val="false"/>
          <w:i w:val="false"/>
          <w:color w:val="000000"/>
          <w:sz w:val="28"/>
        </w:rPr>
        <w:t>
      28) обеспечивает контроль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bookmarkEnd w:id="35"/>
    <w:bookmarkStart w:name="z42" w:id="36"/>
    <w:p>
      <w:pPr>
        <w:spacing w:after="0"/>
        <w:ind w:left="0"/>
        <w:jc w:val="both"/>
      </w:pPr>
      <w:r>
        <w:rPr>
          <w:rFonts w:ascii="Times New Roman"/>
          <w:b w:val="false"/>
          <w:i w:val="false"/>
          <w:color w:val="000000"/>
          <w:sz w:val="28"/>
        </w:rPr>
        <w:t>
      29) организовывает противопожарную пропаганду, регулярное освещение в средствах массовой информации вопросов о сбережении лесов, выполнении правил пожарной безопасности в лесах;</w:t>
      </w:r>
    </w:p>
    <w:bookmarkEnd w:id="36"/>
    <w:bookmarkStart w:name="z43" w:id="37"/>
    <w:p>
      <w:pPr>
        <w:spacing w:after="0"/>
        <w:ind w:left="0"/>
        <w:jc w:val="both"/>
      </w:pPr>
      <w:r>
        <w:rPr>
          <w:rFonts w:ascii="Times New Roman"/>
          <w:b w:val="false"/>
          <w:i w:val="false"/>
          <w:color w:val="000000"/>
          <w:sz w:val="28"/>
        </w:rPr>
        <w:t>
      30) координирует работу по борьбе с лесными пожарами на территории области с внесением предложений по созданию в необходимых случаях для этой цели специальных комиссий;</w:t>
      </w:r>
    </w:p>
    <w:bookmarkEnd w:id="37"/>
    <w:bookmarkStart w:name="z44" w:id="38"/>
    <w:p>
      <w:pPr>
        <w:spacing w:after="0"/>
        <w:ind w:left="0"/>
        <w:jc w:val="both"/>
      </w:pPr>
      <w:r>
        <w:rPr>
          <w:rFonts w:ascii="Times New Roman"/>
          <w:b w:val="false"/>
          <w:i w:val="false"/>
          <w:color w:val="000000"/>
          <w:sz w:val="28"/>
        </w:rPr>
        <w:t>
      31) организовывает на территории лесного фонда работу по борьбе с вредителями и болезнями леса и улучшению его санитарного состояния;</w:t>
      </w:r>
    </w:p>
    <w:bookmarkEnd w:id="38"/>
    <w:bookmarkStart w:name="z45" w:id="39"/>
    <w:p>
      <w:pPr>
        <w:spacing w:after="0"/>
        <w:ind w:left="0"/>
        <w:jc w:val="both"/>
      </w:pPr>
      <w:r>
        <w:rPr>
          <w:rFonts w:ascii="Times New Roman"/>
          <w:b w:val="false"/>
          <w:i w:val="false"/>
          <w:color w:val="000000"/>
          <w:sz w:val="28"/>
        </w:rPr>
        <w:t>
      32) вносит предложения по запрещению пребывания физических лиц на территории государственного лесного фонда, по ограничению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bookmarkEnd w:id="39"/>
    <w:bookmarkStart w:name="z46" w:id="40"/>
    <w:p>
      <w:pPr>
        <w:spacing w:after="0"/>
        <w:ind w:left="0"/>
        <w:jc w:val="both"/>
      </w:pPr>
      <w:r>
        <w:rPr>
          <w:rFonts w:ascii="Times New Roman"/>
          <w:b w:val="false"/>
          <w:i w:val="false"/>
          <w:color w:val="000000"/>
          <w:sz w:val="28"/>
        </w:rPr>
        <w:t>
      33) подготавливает материалы по государственному учету лесного фонда, государственному лесному кадастру, государственному мониторингу лесов, находящихся в функциональном ведении местных исполнительных органов области, для представления их уполномоченному органу в области лесного хозяйства;</w:t>
      </w:r>
    </w:p>
    <w:bookmarkEnd w:id="40"/>
    <w:bookmarkStart w:name="z47" w:id="41"/>
    <w:p>
      <w:pPr>
        <w:spacing w:after="0"/>
        <w:ind w:left="0"/>
        <w:jc w:val="both"/>
      </w:pPr>
      <w:r>
        <w:rPr>
          <w:rFonts w:ascii="Times New Roman"/>
          <w:b w:val="false"/>
          <w:i w:val="false"/>
          <w:color w:val="000000"/>
          <w:sz w:val="28"/>
        </w:rPr>
        <w:t>
      34) принимает законченные объекты и готовую продукцию, произведенную в результате проведения лесохозяйственных мероприятий на участках государственного лесного фонда, находящихся в функциональном ведении местного исполнительного органа области;</w:t>
      </w:r>
    </w:p>
    <w:bookmarkEnd w:id="41"/>
    <w:bookmarkStart w:name="z48" w:id="42"/>
    <w:p>
      <w:pPr>
        <w:spacing w:after="0"/>
        <w:ind w:left="0"/>
        <w:jc w:val="both"/>
      </w:pPr>
      <w:r>
        <w:rPr>
          <w:rFonts w:ascii="Times New Roman"/>
          <w:b w:val="false"/>
          <w:i w:val="false"/>
          <w:color w:val="000000"/>
          <w:sz w:val="28"/>
        </w:rPr>
        <w:t>
      35) разрабатывает проекты ставок платы за лесные пользования на участках государственного лесного фонда (за исключением ставок за древесину, отпускаемую на корню);</w:t>
      </w:r>
    </w:p>
    <w:bookmarkEnd w:id="42"/>
    <w:bookmarkStart w:name="z49" w:id="43"/>
    <w:p>
      <w:pPr>
        <w:spacing w:after="0"/>
        <w:ind w:left="0"/>
        <w:jc w:val="both"/>
      </w:pPr>
      <w:r>
        <w:rPr>
          <w:rFonts w:ascii="Times New Roman"/>
          <w:b w:val="false"/>
          <w:i w:val="false"/>
          <w:color w:val="000000"/>
          <w:sz w:val="28"/>
        </w:rPr>
        <w:t>
      36)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функциональном ведении местного исполнительного органа области, с участием уполномоченного органа в области лесного хозяйства и местного представительного органа области;</w:t>
      </w:r>
    </w:p>
    <w:bookmarkEnd w:id="43"/>
    <w:bookmarkStart w:name="z50" w:id="44"/>
    <w:p>
      <w:pPr>
        <w:spacing w:after="0"/>
        <w:ind w:left="0"/>
        <w:jc w:val="both"/>
      </w:pPr>
      <w:r>
        <w:rPr>
          <w:rFonts w:ascii="Times New Roman"/>
          <w:b w:val="false"/>
          <w:i w:val="false"/>
          <w:color w:val="000000"/>
          <w:sz w:val="28"/>
        </w:rPr>
        <w:t>
      37) вносит предложения в местный исполнительный орган по предоставлению лесопользователям участков под объекты строительства на землях государственного лесного фонда, находящихся в ведении местного исполнительного органа области, где лесные ресурсы предоставлены в долгосрочное лесопользование для оздоровительных, рекреационных, историко-культурных, туристических и спортивных целей; нужд охотничьего хозяйства; побочного лесного пользования;</w:t>
      </w:r>
    </w:p>
    <w:bookmarkEnd w:id="44"/>
    <w:bookmarkStart w:name="z51" w:id="45"/>
    <w:p>
      <w:pPr>
        <w:spacing w:after="0"/>
        <w:ind w:left="0"/>
        <w:jc w:val="both"/>
      </w:pPr>
      <w:r>
        <w:rPr>
          <w:rFonts w:ascii="Times New Roman"/>
          <w:b w:val="false"/>
          <w:i w:val="false"/>
          <w:color w:val="000000"/>
          <w:sz w:val="28"/>
        </w:rPr>
        <w:t>
      38) утверждает символику (эмблему и флаг) лесного учреждения, находящегося в их ведомственном подчинении;</w:t>
      </w:r>
    </w:p>
    <w:bookmarkEnd w:id="45"/>
    <w:bookmarkStart w:name="z52" w:id="46"/>
    <w:p>
      <w:pPr>
        <w:spacing w:after="0"/>
        <w:ind w:left="0"/>
        <w:jc w:val="both"/>
      </w:pPr>
      <w:r>
        <w:rPr>
          <w:rFonts w:ascii="Times New Roman"/>
          <w:b w:val="false"/>
          <w:i w:val="false"/>
          <w:color w:val="000000"/>
          <w:sz w:val="28"/>
        </w:rPr>
        <w:t>
      39) вносит предложения в местный исполнительный орган по переводу земель других категорий в земли лесного фонда в порядке, определенном уполномоченным органом;</w:t>
      </w:r>
    </w:p>
    <w:bookmarkEnd w:id="46"/>
    <w:bookmarkStart w:name="z53" w:id="47"/>
    <w:p>
      <w:pPr>
        <w:spacing w:after="0"/>
        <w:ind w:left="0"/>
        <w:jc w:val="both"/>
      </w:pPr>
      <w:r>
        <w:rPr>
          <w:rFonts w:ascii="Times New Roman"/>
          <w:b w:val="false"/>
          <w:i w:val="false"/>
          <w:color w:val="000000"/>
          <w:sz w:val="28"/>
        </w:rPr>
        <w:t>
      40) вносит предложения в местный исполнительный орган о создании специальной комиссии по переводу из категории земель лесного фонда в земли других категорий для целей, не связанных с ведением лесного хозяйства;</w:t>
      </w:r>
    </w:p>
    <w:bookmarkEnd w:id="47"/>
    <w:bookmarkStart w:name="z54" w:id="48"/>
    <w:p>
      <w:pPr>
        <w:spacing w:after="0"/>
        <w:ind w:left="0"/>
        <w:jc w:val="both"/>
      </w:pPr>
      <w:r>
        <w:rPr>
          <w:rFonts w:ascii="Times New Roman"/>
          <w:b w:val="false"/>
          <w:i w:val="false"/>
          <w:color w:val="000000"/>
          <w:sz w:val="28"/>
        </w:rPr>
        <w:t>
      41) организует общественные слушания по проектам, касающимся перевода земель лесного фонда;</w:t>
      </w:r>
    </w:p>
    <w:bookmarkEnd w:id="48"/>
    <w:bookmarkStart w:name="z55" w:id="49"/>
    <w:p>
      <w:pPr>
        <w:spacing w:after="0"/>
        <w:ind w:left="0"/>
        <w:jc w:val="both"/>
      </w:pPr>
      <w:r>
        <w:rPr>
          <w:rFonts w:ascii="Times New Roman"/>
          <w:b w:val="false"/>
          <w:i w:val="false"/>
          <w:color w:val="000000"/>
          <w:sz w:val="28"/>
        </w:rPr>
        <w:t>
      42) реализует государственную политику в области охраны, воспроизводства и использования животного мира;</w:t>
      </w:r>
    </w:p>
    <w:bookmarkEnd w:id="49"/>
    <w:bookmarkStart w:name="z56" w:id="50"/>
    <w:p>
      <w:pPr>
        <w:spacing w:after="0"/>
        <w:ind w:left="0"/>
        <w:jc w:val="both"/>
      </w:pPr>
      <w:r>
        <w:rPr>
          <w:rFonts w:ascii="Times New Roman"/>
          <w:b w:val="false"/>
          <w:i w:val="false"/>
          <w:color w:val="000000"/>
          <w:sz w:val="28"/>
        </w:rPr>
        <w:t>
      43) осуществляет координацию и контроль за деятельностью подведомственных организаций в области охраны, воспроизводства и использования животного мира;</w:t>
      </w:r>
    </w:p>
    <w:bookmarkEnd w:id="50"/>
    <w:bookmarkStart w:name="z57" w:id="51"/>
    <w:p>
      <w:pPr>
        <w:spacing w:after="0"/>
        <w:ind w:left="0"/>
        <w:jc w:val="both"/>
      </w:pPr>
      <w:r>
        <w:rPr>
          <w:rFonts w:ascii="Times New Roman"/>
          <w:b w:val="false"/>
          <w:i w:val="false"/>
          <w:color w:val="000000"/>
          <w:sz w:val="28"/>
        </w:rPr>
        <w:t>
      44) вносит предложения по утверждению перечня рыбохозяйственных водоемов и (или) участков местного значения;</w:t>
      </w:r>
    </w:p>
    <w:bookmarkEnd w:id="51"/>
    <w:bookmarkStart w:name="z58" w:id="52"/>
    <w:p>
      <w:pPr>
        <w:spacing w:after="0"/>
        <w:ind w:left="0"/>
        <w:jc w:val="both"/>
      </w:pPr>
      <w:r>
        <w:rPr>
          <w:rFonts w:ascii="Times New Roman"/>
          <w:b w:val="false"/>
          <w:i w:val="false"/>
          <w:color w:val="000000"/>
          <w:sz w:val="28"/>
        </w:rPr>
        <w:t xml:space="preserve">
      45) вносит предложения по закреплению охотничьих угодий за пользователями животным миром и установлению сервитутов для нужд охотничьего хозяйства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2"/>
    <w:bookmarkStart w:name="z59" w:id="53"/>
    <w:p>
      <w:pPr>
        <w:spacing w:after="0"/>
        <w:ind w:left="0"/>
        <w:jc w:val="both"/>
      </w:pPr>
      <w:r>
        <w:rPr>
          <w:rFonts w:ascii="Times New Roman"/>
          <w:b w:val="false"/>
          <w:i w:val="false"/>
          <w:color w:val="000000"/>
          <w:sz w:val="28"/>
        </w:rPr>
        <w:t>
      46) организует мероприятия по оказанию помощи животным в случае заболеваний, угрозы их гибели на незакрепленных охотничьих угодьях и рыбохозяйственных водоемах и (или) участках;</w:t>
      </w:r>
    </w:p>
    <w:bookmarkEnd w:id="53"/>
    <w:bookmarkStart w:name="z60" w:id="54"/>
    <w:p>
      <w:pPr>
        <w:spacing w:after="0"/>
        <w:ind w:left="0"/>
        <w:jc w:val="both"/>
      </w:pPr>
      <w:r>
        <w:rPr>
          <w:rFonts w:ascii="Times New Roman"/>
          <w:b w:val="false"/>
          <w:i w:val="false"/>
          <w:color w:val="000000"/>
          <w:sz w:val="28"/>
        </w:rPr>
        <w:t>
      47) проводит конкурсы по закреплению охотничьих угодий за пользователями животным миром для нужд охотничьего хозяйства;</w:t>
      </w:r>
    </w:p>
    <w:bookmarkEnd w:id="54"/>
    <w:bookmarkStart w:name="z61" w:id="55"/>
    <w:p>
      <w:pPr>
        <w:spacing w:after="0"/>
        <w:ind w:left="0"/>
        <w:jc w:val="both"/>
      </w:pPr>
      <w:r>
        <w:rPr>
          <w:rFonts w:ascii="Times New Roman"/>
          <w:b w:val="false"/>
          <w:i w:val="false"/>
          <w:color w:val="000000"/>
          <w:sz w:val="28"/>
        </w:rPr>
        <w:t>
      48)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bookmarkEnd w:id="55"/>
    <w:bookmarkStart w:name="z62" w:id="56"/>
    <w:p>
      <w:pPr>
        <w:spacing w:after="0"/>
        <w:ind w:left="0"/>
        <w:jc w:val="both"/>
      </w:pPr>
      <w:r>
        <w:rPr>
          <w:rFonts w:ascii="Times New Roman"/>
          <w:b w:val="false"/>
          <w:i w:val="false"/>
          <w:color w:val="000000"/>
          <w:sz w:val="28"/>
        </w:rPr>
        <w:t>
      49) организует и обеспечивают охрану животного мира в резервном фонде охотничьих угодий;</w:t>
      </w:r>
    </w:p>
    <w:bookmarkEnd w:id="56"/>
    <w:bookmarkStart w:name="z63" w:id="57"/>
    <w:p>
      <w:pPr>
        <w:spacing w:after="0"/>
        <w:ind w:left="0"/>
        <w:jc w:val="both"/>
      </w:pPr>
      <w:r>
        <w:rPr>
          <w:rFonts w:ascii="Times New Roman"/>
          <w:b w:val="false"/>
          <w:i w:val="false"/>
          <w:color w:val="000000"/>
          <w:sz w:val="28"/>
        </w:rPr>
        <w:t>
      50) организует и обеспечивает охрану в резервном фонде рыбохозяйственных водоемов и (или) участков;</w:t>
      </w:r>
    </w:p>
    <w:bookmarkEnd w:id="57"/>
    <w:bookmarkStart w:name="z64" w:id="58"/>
    <w:p>
      <w:pPr>
        <w:spacing w:after="0"/>
        <w:ind w:left="0"/>
        <w:jc w:val="both"/>
      </w:pPr>
      <w:r>
        <w:rPr>
          <w:rFonts w:ascii="Times New Roman"/>
          <w:b w:val="false"/>
          <w:i w:val="false"/>
          <w:color w:val="000000"/>
          <w:sz w:val="28"/>
        </w:rPr>
        <w:t>
      51) на основании научных рекомендаций ведет паспортизацию рыбохозяйственных водоемов и (или) участков;</w:t>
      </w:r>
    </w:p>
    <w:bookmarkEnd w:id="58"/>
    <w:bookmarkStart w:name="z65" w:id="59"/>
    <w:p>
      <w:pPr>
        <w:spacing w:after="0"/>
        <w:ind w:left="0"/>
        <w:jc w:val="both"/>
      </w:pPr>
      <w:r>
        <w:rPr>
          <w:rFonts w:ascii="Times New Roman"/>
          <w:b w:val="false"/>
          <w:i w:val="false"/>
          <w:color w:val="000000"/>
          <w:sz w:val="28"/>
        </w:rPr>
        <w:t>
      52) вносит предложения по установлению зоны рекреационного рыболовства;</w:t>
      </w:r>
    </w:p>
    <w:bookmarkEnd w:id="59"/>
    <w:bookmarkStart w:name="z66" w:id="60"/>
    <w:p>
      <w:pPr>
        <w:spacing w:after="0"/>
        <w:ind w:left="0"/>
        <w:jc w:val="both"/>
      </w:pPr>
      <w:r>
        <w:rPr>
          <w:rFonts w:ascii="Times New Roman"/>
          <w:b w:val="false"/>
          <w:i w:val="false"/>
          <w:color w:val="000000"/>
          <w:sz w:val="28"/>
        </w:rPr>
        <w:t>
      53) вносит предложения по установлению границ рыбохозяйственных участков, открывает и закрывает тони (тоневые участки);</w:t>
      </w:r>
    </w:p>
    <w:bookmarkEnd w:id="60"/>
    <w:bookmarkStart w:name="z67" w:id="61"/>
    <w:p>
      <w:pPr>
        <w:spacing w:after="0"/>
        <w:ind w:left="0"/>
        <w:jc w:val="both"/>
      </w:pPr>
      <w:r>
        <w:rPr>
          <w:rFonts w:ascii="Times New Roman"/>
          <w:b w:val="false"/>
          <w:i w:val="false"/>
          <w:color w:val="000000"/>
          <w:sz w:val="28"/>
        </w:rPr>
        <w:t>
      54) выдает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bookmarkEnd w:id="61"/>
    <w:bookmarkStart w:name="z68" w:id="62"/>
    <w:p>
      <w:pPr>
        <w:spacing w:after="0"/>
        <w:ind w:left="0"/>
        <w:jc w:val="both"/>
      </w:pPr>
      <w:r>
        <w:rPr>
          <w:rFonts w:ascii="Times New Roman"/>
          <w:b w:val="false"/>
          <w:i w:val="false"/>
          <w:color w:val="000000"/>
          <w:sz w:val="28"/>
        </w:rPr>
        <w:t>
      55)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 на территории области;</w:t>
      </w:r>
    </w:p>
    <w:bookmarkEnd w:id="62"/>
    <w:bookmarkStart w:name="z69" w:id="63"/>
    <w:p>
      <w:pPr>
        <w:spacing w:after="0"/>
        <w:ind w:left="0"/>
        <w:jc w:val="both"/>
      </w:pPr>
      <w:r>
        <w:rPr>
          <w:rFonts w:ascii="Times New Roman"/>
          <w:b w:val="false"/>
          <w:i w:val="false"/>
          <w:color w:val="000000"/>
          <w:sz w:val="28"/>
        </w:rPr>
        <w:t>
      56) организует резервном фонде мелиоративный лов рыб в случаях возникновения угрозы замора на рыбохозяйственных водоемах и (или) участках резервного фонда на основании решения территориального подразделения ведомства уполномоченного органа;</w:t>
      </w:r>
    </w:p>
    <w:bookmarkEnd w:id="63"/>
    <w:bookmarkStart w:name="z70" w:id="64"/>
    <w:p>
      <w:pPr>
        <w:spacing w:after="0"/>
        <w:ind w:left="0"/>
        <w:jc w:val="both"/>
      </w:pPr>
      <w:r>
        <w:rPr>
          <w:rFonts w:ascii="Times New Roman"/>
          <w:b w:val="false"/>
          <w:i w:val="false"/>
          <w:color w:val="000000"/>
          <w:sz w:val="28"/>
        </w:rPr>
        <w:t>
      57) возмещает части расходов, понесенных субъектом рыбного хозяйства при инвестиционных вложениях;</w:t>
      </w:r>
    </w:p>
    <w:bookmarkEnd w:id="64"/>
    <w:bookmarkStart w:name="z71" w:id="65"/>
    <w:p>
      <w:pPr>
        <w:spacing w:after="0"/>
        <w:ind w:left="0"/>
        <w:jc w:val="both"/>
      </w:pPr>
      <w:r>
        <w:rPr>
          <w:rFonts w:ascii="Times New Roman"/>
          <w:b w:val="false"/>
          <w:i w:val="false"/>
          <w:color w:val="000000"/>
          <w:sz w:val="28"/>
        </w:rPr>
        <w:t>
      58) выдает субсидии на повышение продуктивности и качества продукции аквакультуры (рыбоводства), а также развитие племенного рыбоводства;</w:t>
      </w:r>
    </w:p>
    <w:bookmarkEnd w:id="65"/>
    <w:bookmarkStart w:name="z72" w:id="66"/>
    <w:p>
      <w:pPr>
        <w:spacing w:after="0"/>
        <w:ind w:left="0"/>
        <w:jc w:val="both"/>
      </w:pPr>
      <w:r>
        <w:rPr>
          <w:rFonts w:ascii="Times New Roman"/>
          <w:b w:val="false"/>
          <w:i w:val="false"/>
          <w:color w:val="000000"/>
          <w:sz w:val="28"/>
        </w:rPr>
        <w:t>
      59) осуществляет субсидирование ставок вознаграждения при кредитовании субъектов рыбного хозяйства (вводится в действие с 01.01.2025 года);</w:t>
      </w:r>
    </w:p>
    <w:bookmarkEnd w:id="66"/>
    <w:bookmarkStart w:name="z73" w:id="67"/>
    <w:p>
      <w:pPr>
        <w:spacing w:after="0"/>
        <w:ind w:left="0"/>
        <w:jc w:val="both"/>
      </w:pPr>
      <w:r>
        <w:rPr>
          <w:rFonts w:ascii="Times New Roman"/>
          <w:b w:val="false"/>
          <w:i w:val="false"/>
          <w:color w:val="000000"/>
          <w:sz w:val="28"/>
        </w:rPr>
        <w:t>
      60) управляет водохозяйственными сооружениями, находящимися в коммунальной собственности, осуществляет меры по их защите;</w:t>
      </w:r>
    </w:p>
    <w:bookmarkEnd w:id="67"/>
    <w:bookmarkStart w:name="z74" w:id="68"/>
    <w:p>
      <w:pPr>
        <w:spacing w:after="0"/>
        <w:ind w:left="0"/>
        <w:jc w:val="both"/>
      </w:pPr>
      <w:r>
        <w:rPr>
          <w:rFonts w:ascii="Times New Roman"/>
          <w:b w:val="false"/>
          <w:i w:val="false"/>
          <w:color w:val="000000"/>
          <w:sz w:val="28"/>
        </w:rPr>
        <w:t xml:space="preserve">
      61) ведет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68"/>
    <w:bookmarkStart w:name="z75" w:id="69"/>
    <w:p>
      <w:pPr>
        <w:spacing w:after="0"/>
        <w:ind w:left="0"/>
        <w:jc w:val="both"/>
      </w:pPr>
      <w:r>
        <w:rPr>
          <w:rFonts w:ascii="Times New Roman"/>
          <w:b w:val="false"/>
          <w:i w:val="false"/>
          <w:color w:val="000000"/>
          <w:sz w:val="28"/>
        </w:rPr>
        <w:t xml:space="preserve">
      62) реализует государственную политику в области использования и охраны водного фонда; </w:t>
      </w:r>
    </w:p>
    <w:bookmarkEnd w:id="69"/>
    <w:bookmarkStart w:name="z76" w:id="70"/>
    <w:p>
      <w:pPr>
        <w:spacing w:after="0"/>
        <w:ind w:left="0"/>
        <w:jc w:val="both"/>
      </w:pPr>
      <w:r>
        <w:rPr>
          <w:rFonts w:ascii="Times New Roman"/>
          <w:b w:val="false"/>
          <w:i w:val="false"/>
          <w:color w:val="000000"/>
          <w:sz w:val="28"/>
        </w:rPr>
        <w:t>
      63) вносит предложения по установлению водоохранных зон, полосы и зон санитарной охраны источников питьевого водоснабжения по согласованию с бассейновыми инспекциями по регулированию использования и охране водных ресурсов, государственным органом в сфере санитарно-эпидемиологического благополучия населения;</w:t>
      </w:r>
    </w:p>
    <w:bookmarkEnd w:id="70"/>
    <w:bookmarkStart w:name="z77" w:id="71"/>
    <w:p>
      <w:pPr>
        <w:spacing w:after="0"/>
        <w:ind w:left="0"/>
        <w:jc w:val="both"/>
      </w:pPr>
      <w:r>
        <w:rPr>
          <w:rFonts w:ascii="Times New Roman"/>
          <w:b w:val="false"/>
          <w:i w:val="false"/>
          <w:color w:val="000000"/>
          <w:sz w:val="28"/>
        </w:rPr>
        <w:t>
      64) вносит предложения по установлению режима и особых условии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w:t>
      </w:r>
    </w:p>
    <w:bookmarkEnd w:id="71"/>
    <w:bookmarkStart w:name="z78" w:id="72"/>
    <w:p>
      <w:pPr>
        <w:spacing w:after="0"/>
        <w:ind w:left="0"/>
        <w:jc w:val="both"/>
      </w:pPr>
      <w:r>
        <w:rPr>
          <w:rFonts w:ascii="Times New Roman"/>
          <w:b w:val="false"/>
          <w:i w:val="false"/>
          <w:color w:val="000000"/>
          <w:sz w:val="28"/>
        </w:rPr>
        <w:t>
      65) вносит предложения и создает конкурсную комиссию по предоставлению водных объектов в обособленное или совместное пользование на конкурсной основе в порядке, на конкурсной основе в порядке, определенном уполномоченным органом;</w:t>
      </w:r>
    </w:p>
    <w:bookmarkEnd w:id="72"/>
    <w:bookmarkStart w:name="z79" w:id="73"/>
    <w:p>
      <w:pPr>
        <w:spacing w:after="0"/>
        <w:ind w:left="0"/>
        <w:jc w:val="both"/>
      </w:pPr>
      <w:r>
        <w:rPr>
          <w:rFonts w:ascii="Times New Roman"/>
          <w:b w:val="false"/>
          <w:i w:val="false"/>
          <w:color w:val="000000"/>
          <w:sz w:val="28"/>
        </w:rPr>
        <w:t>
      66) принимает участие в работе бассейновых советов и в бассейновом соглашении, вносит на рассмотрение бассейновых советов предложения по рациональному использованию и охране водных объектов, водоснабжению, водоотведению населенных пунктов, изучает рекомендации бассейновых советов, принимает меры по реализации;</w:t>
      </w:r>
    </w:p>
    <w:bookmarkEnd w:id="73"/>
    <w:bookmarkStart w:name="z80" w:id="74"/>
    <w:p>
      <w:pPr>
        <w:spacing w:after="0"/>
        <w:ind w:left="0"/>
        <w:jc w:val="both"/>
      </w:pPr>
      <w:r>
        <w:rPr>
          <w:rFonts w:ascii="Times New Roman"/>
          <w:b w:val="false"/>
          <w:i w:val="false"/>
          <w:color w:val="000000"/>
          <w:sz w:val="28"/>
        </w:rPr>
        <w:t>
      67) решает вопросы обеспечения безопасности водохозяйственных систем и сооружений на территории области;</w:t>
      </w:r>
    </w:p>
    <w:bookmarkEnd w:id="74"/>
    <w:bookmarkStart w:name="z81" w:id="75"/>
    <w:p>
      <w:pPr>
        <w:spacing w:after="0"/>
        <w:ind w:left="0"/>
        <w:jc w:val="both"/>
      </w:pPr>
      <w:r>
        <w:rPr>
          <w:rFonts w:ascii="Times New Roman"/>
          <w:b w:val="false"/>
          <w:i w:val="false"/>
          <w:color w:val="000000"/>
          <w:sz w:val="28"/>
        </w:rPr>
        <w:t>
      68) организует мероприятия по ликвидации последствий аварий водохозяйственных сооружений;</w:t>
      </w:r>
    </w:p>
    <w:bookmarkEnd w:id="75"/>
    <w:bookmarkStart w:name="z82" w:id="76"/>
    <w:p>
      <w:pPr>
        <w:spacing w:after="0"/>
        <w:ind w:left="0"/>
        <w:jc w:val="both"/>
      </w:pPr>
      <w:r>
        <w:rPr>
          <w:rFonts w:ascii="Times New Roman"/>
          <w:b w:val="false"/>
          <w:i w:val="false"/>
          <w:color w:val="000000"/>
          <w:sz w:val="28"/>
        </w:rPr>
        <w:t>
      69) осуществляет информирование населения о состоянии водных объектов, находящихся на территории области;</w:t>
      </w:r>
    </w:p>
    <w:bookmarkEnd w:id="76"/>
    <w:bookmarkStart w:name="z83" w:id="77"/>
    <w:p>
      <w:pPr>
        <w:spacing w:after="0"/>
        <w:ind w:left="0"/>
        <w:jc w:val="both"/>
      </w:pPr>
      <w:r>
        <w:rPr>
          <w:rFonts w:ascii="Times New Roman"/>
          <w:b w:val="false"/>
          <w:i w:val="false"/>
          <w:color w:val="000000"/>
          <w:sz w:val="28"/>
        </w:rPr>
        <w:t>
      70) разрабатывает ставки платы за пользование водными ресурсами поверхностных источников;</w:t>
      </w:r>
    </w:p>
    <w:bookmarkEnd w:id="77"/>
    <w:bookmarkStart w:name="z84" w:id="78"/>
    <w:p>
      <w:pPr>
        <w:spacing w:after="0"/>
        <w:ind w:left="0"/>
        <w:jc w:val="both"/>
      </w:pPr>
      <w:r>
        <w:rPr>
          <w:rFonts w:ascii="Times New Roman"/>
          <w:b w:val="false"/>
          <w:i w:val="false"/>
          <w:color w:val="000000"/>
          <w:sz w:val="28"/>
        </w:rPr>
        <w:t>
      71) организует и проводит государственное геологическое изучение недр на подземные воды для хозяйственно-питьевого водоснабжения населенных пунктов;</w:t>
      </w:r>
    </w:p>
    <w:bookmarkEnd w:id="78"/>
    <w:bookmarkStart w:name="z85" w:id="79"/>
    <w:p>
      <w:pPr>
        <w:spacing w:after="0"/>
        <w:ind w:left="0"/>
        <w:jc w:val="both"/>
      </w:pPr>
      <w:r>
        <w:rPr>
          <w:rFonts w:ascii="Times New Roman"/>
          <w:b w:val="false"/>
          <w:i w:val="false"/>
          <w:color w:val="000000"/>
          <w:sz w:val="28"/>
        </w:rPr>
        <w:t>
      72) вносит в уполномоченный орган предложения по перечню объектов государственного природно-заповедного фонда республиканского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республиканского и местного значения;</w:t>
      </w:r>
    </w:p>
    <w:bookmarkEnd w:id="79"/>
    <w:bookmarkStart w:name="z86" w:id="80"/>
    <w:p>
      <w:pPr>
        <w:spacing w:after="0"/>
        <w:ind w:left="0"/>
        <w:jc w:val="both"/>
      </w:pPr>
      <w:r>
        <w:rPr>
          <w:rFonts w:ascii="Times New Roman"/>
          <w:b w:val="false"/>
          <w:i w:val="false"/>
          <w:color w:val="000000"/>
          <w:sz w:val="28"/>
        </w:rPr>
        <w:t>
      73) реализует государственную политику в области особо охраняемых природных территорий;</w:t>
      </w:r>
    </w:p>
    <w:bookmarkEnd w:id="80"/>
    <w:bookmarkStart w:name="z87" w:id="81"/>
    <w:p>
      <w:pPr>
        <w:spacing w:after="0"/>
        <w:ind w:left="0"/>
        <w:jc w:val="both"/>
      </w:pPr>
      <w:r>
        <w:rPr>
          <w:rFonts w:ascii="Times New Roman"/>
          <w:b w:val="false"/>
          <w:i w:val="false"/>
          <w:color w:val="000000"/>
          <w:sz w:val="28"/>
        </w:rPr>
        <w:t>
      74) организует разработку и проводит государственную экологическую экспертизу естественно научных и технико-экономических обоснований по созданию и расширению особо охраняемых природных территорий местного значения;</w:t>
      </w:r>
    </w:p>
    <w:bookmarkEnd w:id="81"/>
    <w:bookmarkStart w:name="z88" w:id="82"/>
    <w:p>
      <w:pPr>
        <w:spacing w:after="0"/>
        <w:ind w:left="0"/>
        <w:jc w:val="both"/>
      </w:pPr>
      <w:r>
        <w:rPr>
          <w:rFonts w:ascii="Times New Roman"/>
          <w:b w:val="false"/>
          <w:i w:val="false"/>
          <w:color w:val="000000"/>
          <w:sz w:val="28"/>
        </w:rPr>
        <w:t>
      75) вносит предложения по утверждению перечня объектов государственного природно-заповедного фонда местного значения, утверждает естественнонаучные и технико-экономические обоснования по созданию и расширению особо охраняемых природных территорий местного значения;</w:t>
      </w:r>
    </w:p>
    <w:bookmarkEnd w:id="82"/>
    <w:bookmarkStart w:name="z89" w:id="83"/>
    <w:p>
      <w:pPr>
        <w:spacing w:after="0"/>
        <w:ind w:left="0"/>
        <w:jc w:val="both"/>
      </w:pPr>
      <w:r>
        <w:rPr>
          <w:rFonts w:ascii="Times New Roman"/>
          <w:b w:val="false"/>
          <w:i w:val="false"/>
          <w:color w:val="000000"/>
          <w:sz w:val="28"/>
        </w:rPr>
        <w:t>
      76) вносит предложения по созданию и расширению особо охраняемых природных территорий местного значения по согласованию с уполномоченным органом;</w:t>
      </w:r>
    </w:p>
    <w:bookmarkEnd w:id="83"/>
    <w:bookmarkStart w:name="z90" w:id="84"/>
    <w:p>
      <w:pPr>
        <w:spacing w:after="0"/>
        <w:ind w:left="0"/>
        <w:jc w:val="both"/>
      </w:pPr>
      <w:r>
        <w:rPr>
          <w:rFonts w:ascii="Times New Roman"/>
          <w:b w:val="false"/>
          <w:i w:val="false"/>
          <w:color w:val="000000"/>
          <w:sz w:val="28"/>
        </w:rPr>
        <w:t>
      77) утверждает по согласованию с уполномоченным органом проекты корректировки технико-экономических обоснований в части функционального зонирования и проект планировки (генеральный план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экспертизы;</w:t>
      </w:r>
    </w:p>
    <w:bookmarkEnd w:id="84"/>
    <w:bookmarkStart w:name="z91" w:id="85"/>
    <w:p>
      <w:pPr>
        <w:spacing w:after="0"/>
        <w:ind w:left="0"/>
        <w:jc w:val="both"/>
      </w:pPr>
      <w:r>
        <w:rPr>
          <w:rFonts w:ascii="Times New Roman"/>
          <w:b w:val="false"/>
          <w:i w:val="false"/>
          <w:color w:val="000000"/>
          <w:sz w:val="28"/>
        </w:rPr>
        <w:t>
      78) разрабатывает и утверждает планы управления особо охраняемыми природными территориями, находящимися введении местного исполнительного органа области, обеспечивает проведение их охраны, защиты и восстановления, а также научных исследований;</w:t>
      </w:r>
    </w:p>
    <w:bookmarkEnd w:id="85"/>
    <w:bookmarkStart w:name="z92" w:id="86"/>
    <w:p>
      <w:pPr>
        <w:spacing w:after="0"/>
        <w:ind w:left="0"/>
        <w:jc w:val="both"/>
      </w:pPr>
      <w:r>
        <w:rPr>
          <w:rFonts w:ascii="Times New Roman"/>
          <w:b w:val="false"/>
          <w:i w:val="false"/>
          <w:color w:val="000000"/>
          <w:sz w:val="28"/>
        </w:rPr>
        <w:t>
      79) вносит предложения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bookmarkEnd w:id="86"/>
    <w:bookmarkStart w:name="z93" w:id="87"/>
    <w:p>
      <w:pPr>
        <w:spacing w:after="0"/>
        <w:ind w:left="0"/>
        <w:jc w:val="both"/>
      </w:pPr>
      <w:r>
        <w:rPr>
          <w:rFonts w:ascii="Times New Roman"/>
          <w:b w:val="false"/>
          <w:i w:val="false"/>
          <w:color w:val="000000"/>
          <w:sz w:val="28"/>
        </w:rPr>
        <w:t>
      80) участвует в ведении государственного кадастра особо охраняемых природных территорий;</w:t>
      </w:r>
    </w:p>
    <w:bookmarkEnd w:id="87"/>
    <w:bookmarkStart w:name="z94" w:id="88"/>
    <w:p>
      <w:pPr>
        <w:spacing w:after="0"/>
        <w:ind w:left="0"/>
        <w:jc w:val="both"/>
      </w:pPr>
      <w:r>
        <w:rPr>
          <w:rFonts w:ascii="Times New Roman"/>
          <w:b w:val="false"/>
          <w:i w:val="false"/>
          <w:color w:val="000000"/>
          <w:sz w:val="28"/>
        </w:rPr>
        <w:t>
      81) разрабатывает и утверждает по согласованию с уполномоченным органом паспорта особо охраняемых природных территорий, находящихся в ведении местного исполнительного органа области, и представляет паспорта на регистрацию (перерегистрацию) в уполномоченный орган;</w:t>
      </w:r>
    </w:p>
    <w:bookmarkEnd w:id="88"/>
    <w:bookmarkStart w:name="z95" w:id="89"/>
    <w:p>
      <w:pPr>
        <w:spacing w:after="0"/>
        <w:ind w:left="0"/>
        <w:jc w:val="both"/>
      </w:pPr>
      <w:r>
        <w:rPr>
          <w:rFonts w:ascii="Times New Roman"/>
          <w:b w:val="false"/>
          <w:i w:val="false"/>
          <w:color w:val="000000"/>
          <w:sz w:val="28"/>
        </w:rPr>
        <w:t>
      82) вносит предложения по резервированию земель для создания особо охраняемых природных территорий всех видов;</w:t>
      </w:r>
    </w:p>
    <w:bookmarkEnd w:id="89"/>
    <w:bookmarkStart w:name="z96" w:id="90"/>
    <w:p>
      <w:pPr>
        <w:spacing w:after="0"/>
        <w:ind w:left="0"/>
        <w:jc w:val="both"/>
      </w:pPr>
      <w:r>
        <w:rPr>
          <w:rFonts w:ascii="Times New Roman"/>
          <w:b w:val="false"/>
          <w:i w:val="false"/>
          <w:color w:val="000000"/>
          <w:sz w:val="28"/>
        </w:rPr>
        <w:t>
      83) вносит предложения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bookmarkEnd w:id="90"/>
    <w:bookmarkStart w:name="z97" w:id="91"/>
    <w:p>
      <w:pPr>
        <w:spacing w:after="0"/>
        <w:ind w:left="0"/>
        <w:jc w:val="both"/>
      </w:pPr>
      <w:r>
        <w:rPr>
          <w:rFonts w:ascii="Times New Roman"/>
          <w:b w:val="false"/>
          <w:i w:val="false"/>
          <w:color w:val="000000"/>
          <w:sz w:val="28"/>
        </w:rPr>
        <w:t>
      84)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ведении местного исполнительного органа области;</w:t>
      </w:r>
    </w:p>
    <w:bookmarkEnd w:id="91"/>
    <w:bookmarkStart w:name="z98" w:id="92"/>
    <w:p>
      <w:pPr>
        <w:spacing w:after="0"/>
        <w:ind w:left="0"/>
        <w:jc w:val="both"/>
      </w:pPr>
      <w:r>
        <w:rPr>
          <w:rFonts w:ascii="Times New Roman"/>
          <w:b w:val="false"/>
          <w:i w:val="false"/>
          <w:color w:val="000000"/>
          <w:sz w:val="28"/>
        </w:rPr>
        <w:t>
      85) вносит предложения по утверждению границ и вида режима охраны территорий государственных памятников природы местного значения;</w:t>
      </w:r>
    </w:p>
    <w:bookmarkEnd w:id="92"/>
    <w:bookmarkStart w:name="z99" w:id="93"/>
    <w:p>
      <w:pPr>
        <w:spacing w:after="0"/>
        <w:ind w:left="0"/>
        <w:jc w:val="both"/>
      </w:pPr>
      <w:r>
        <w:rPr>
          <w:rFonts w:ascii="Times New Roman"/>
          <w:b w:val="false"/>
          <w:i w:val="false"/>
          <w:color w:val="000000"/>
          <w:sz w:val="28"/>
        </w:rPr>
        <w:t>
      86) вносит предложения по упразднению государственных природных заказников местного значения и уменьшению их территории;</w:t>
      </w:r>
    </w:p>
    <w:bookmarkEnd w:id="93"/>
    <w:bookmarkStart w:name="z100" w:id="94"/>
    <w:p>
      <w:pPr>
        <w:spacing w:after="0"/>
        <w:ind w:left="0"/>
        <w:jc w:val="both"/>
      </w:pPr>
      <w:r>
        <w:rPr>
          <w:rFonts w:ascii="Times New Roman"/>
          <w:b w:val="false"/>
          <w:i w:val="false"/>
          <w:color w:val="000000"/>
          <w:sz w:val="28"/>
        </w:rPr>
        <w:t>
      87) осуществляет пользование земельными участками, расположенными на территории государственных природных заказников республиканского значения, с соблюдением установленного режима;</w:t>
      </w:r>
    </w:p>
    <w:bookmarkEnd w:id="94"/>
    <w:bookmarkStart w:name="z101" w:id="95"/>
    <w:p>
      <w:pPr>
        <w:spacing w:after="0"/>
        <w:ind w:left="0"/>
        <w:jc w:val="both"/>
      </w:pPr>
      <w:r>
        <w:rPr>
          <w:rFonts w:ascii="Times New Roman"/>
          <w:b w:val="false"/>
          <w:i w:val="false"/>
          <w:color w:val="000000"/>
          <w:sz w:val="28"/>
        </w:rPr>
        <w:t xml:space="preserve">
      88) вносит предложения по переводу земель запаса обратно в земли особо охраняемых природных территорий местного значения по предложению ведомства уполномоченного органа в случае, установленном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"Об особо охраняемых природных территориях";</w:t>
      </w:r>
    </w:p>
    <w:bookmarkEnd w:id="95"/>
    <w:bookmarkStart w:name="z102" w:id="96"/>
    <w:p>
      <w:pPr>
        <w:spacing w:after="0"/>
        <w:ind w:left="0"/>
        <w:jc w:val="both"/>
      </w:pPr>
      <w:r>
        <w:rPr>
          <w:rFonts w:ascii="Times New Roman"/>
          <w:b w:val="false"/>
          <w:i w:val="false"/>
          <w:color w:val="000000"/>
          <w:sz w:val="28"/>
        </w:rPr>
        <w:t>
      89) вносит в областной маслихат проект плана мероприятий в области охраны, защиты, восстановления и использования растительного мира;</w:t>
      </w:r>
    </w:p>
    <w:bookmarkEnd w:id="96"/>
    <w:bookmarkStart w:name="z103" w:id="97"/>
    <w:p>
      <w:pPr>
        <w:spacing w:after="0"/>
        <w:ind w:left="0"/>
        <w:jc w:val="both"/>
      </w:pPr>
      <w:r>
        <w:rPr>
          <w:rFonts w:ascii="Times New Roman"/>
          <w:b w:val="false"/>
          <w:i w:val="false"/>
          <w:color w:val="000000"/>
          <w:sz w:val="28"/>
        </w:rPr>
        <w:t>
      90) подготавливает отчеты местного исполнительного органа по вопросам обращения с растительным миром для заслушивания в областном маслихате;</w:t>
      </w:r>
    </w:p>
    <w:bookmarkEnd w:id="97"/>
    <w:bookmarkStart w:name="z104" w:id="98"/>
    <w:p>
      <w:pPr>
        <w:spacing w:after="0"/>
        <w:ind w:left="0"/>
        <w:jc w:val="both"/>
      </w:pPr>
      <w:r>
        <w:rPr>
          <w:rFonts w:ascii="Times New Roman"/>
          <w:b w:val="false"/>
          <w:i w:val="false"/>
          <w:color w:val="000000"/>
          <w:sz w:val="28"/>
        </w:rPr>
        <w:t xml:space="preserve">
      91) обеспечивает свободный доступ к открытой информации в области особо охраняемых природных территорий и объектов государственного природно-заповедного фонда местного значения, развития экологической сети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98"/>
    <w:bookmarkStart w:name="z105" w:id="99"/>
    <w:p>
      <w:pPr>
        <w:spacing w:after="0"/>
        <w:ind w:left="0"/>
        <w:jc w:val="both"/>
      </w:pPr>
      <w:r>
        <w:rPr>
          <w:rFonts w:ascii="Times New Roman"/>
          <w:b w:val="false"/>
          <w:i w:val="false"/>
          <w:color w:val="000000"/>
          <w:sz w:val="28"/>
        </w:rPr>
        <w:t>
      92) разрабатывает и реализует планы мероприятий в области охраны, защиты, восстановления и использования растительного мира;</w:t>
      </w:r>
    </w:p>
    <w:bookmarkEnd w:id="99"/>
    <w:bookmarkStart w:name="z106" w:id="100"/>
    <w:p>
      <w:pPr>
        <w:spacing w:after="0"/>
        <w:ind w:left="0"/>
        <w:jc w:val="both"/>
      </w:pPr>
      <w:r>
        <w:rPr>
          <w:rFonts w:ascii="Times New Roman"/>
          <w:b w:val="false"/>
          <w:i w:val="false"/>
          <w:color w:val="000000"/>
          <w:sz w:val="28"/>
        </w:rPr>
        <w:t>
      93) организует деятельность в области охраны, защиты, восстановления и использования растительного мира;</w:t>
      </w:r>
    </w:p>
    <w:bookmarkEnd w:id="100"/>
    <w:bookmarkStart w:name="z107" w:id="101"/>
    <w:p>
      <w:pPr>
        <w:spacing w:after="0"/>
        <w:ind w:left="0"/>
        <w:jc w:val="both"/>
      </w:pPr>
      <w:r>
        <w:rPr>
          <w:rFonts w:ascii="Times New Roman"/>
          <w:b w:val="false"/>
          <w:i w:val="false"/>
          <w:color w:val="000000"/>
          <w:sz w:val="28"/>
        </w:rPr>
        <w:t>
      94) разрабатывает и вносит в областной маслихат ставки платы за пользование растительными ресурсами в порядке специального пользования растительным миром, за исключением ставок за древесину, отпускаемую на корню на участках государственного лесного фонда;</w:t>
      </w:r>
    </w:p>
    <w:bookmarkEnd w:id="101"/>
    <w:bookmarkStart w:name="z108" w:id="102"/>
    <w:p>
      <w:pPr>
        <w:spacing w:after="0"/>
        <w:ind w:left="0"/>
        <w:jc w:val="both"/>
      </w:pPr>
      <w:r>
        <w:rPr>
          <w:rFonts w:ascii="Times New Roman"/>
          <w:b w:val="false"/>
          <w:i w:val="false"/>
          <w:color w:val="000000"/>
          <w:sz w:val="28"/>
        </w:rPr>
        <w:t xml:space="preserve">
      95) принимает решения об установлении ограничения (приостановление) права пользования дикорастущими растениями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2"/>
    <w:bookmarkStart w:name="z109" w:id="103"/>
    <w:p>
      <w:pPr>
        <w:spacing w:after="0"/>
        <w:ind w:left="0"/>
        <w:jc w:val="both"/>
      </w:pPr>
      <w:r>
        <w:rPr>
          <w:rFonts w:ascii="Times New Roman"/>
          <w:b w:val="false"/>
          <w:i w:val="false"/>
          <w:color w:val="000000"/>
          <w:sz w:val="28"/>
        </w:rPr>
        <w:t>
      96) обеспечивает доступ физическим и юридическим лицам к информации в области охраны, защиты, восстановления и использования растительного мира;</w:t>
      </w:r>
    </w:p>
    <w:bookmarkEnd w:id="103"/>
    <w:bookmarkStart w:name="z110" w:id="104"/>
    <w:p>
      <w:pPr>
        <w:spacing w:after="0"/>
        <w:ind w:left="0"/>
        <w:jc w:val="both"/>
      </w:pPr>
      <w:r>
        <w:rPr>
          <w:rFonts w:ascii="Times New Roman"/>
          <w:b w:val="false"/>
          <w:i w:val="false"/>
          <w:color w:val="000000"/>
          <w:sz w:val="28"/>
        </w:rPr>
        <w:t xml:space="preserve">
      97) осуществляет в интересах местного государственного управления иные полномочия, возлагаемые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4"/>
    <w:bookmarkStart w:name="z111" w:id="105"/>
    <w:p>
      <w:pPr>
        <w:spacing w:after="0"/>
        <w:ind w:left="0"/>
        <w:jc w:val="both"/>
      </w:pPr>
      <w:r>
        <w:rPr>
          <w:rFonts w:ascii="Times New Roman"/>
          <w:b w:val="false"/>
          <w:i w:val="false"/>
          <w:color w:val="000000"/>
          <w:sz w:val="28"/>
        </w:rPr>
        <w:t xml:space="preserve">
      строку 3 </w:t>
      </w:r>
      <w:r>
        <w:rPr>
          <w:rFonts w:ascii="Times New Roman"/>
          <w:b w:val="false"/>
          <w:i w:val="false"/>
          <w:color w:val="000000"/>
          <w:sz w:val="28"/>
        </w:rPr>
        <w:t>пункта 23</w:t>
      </w:r>
      <w:r>
        <w:rPr>
          <w:rFonts w:ascii="Times New Roman"/>
          <w:b w:val="false"/>
          <w:i w:val="false"/>
          <w:color w:val="000000"/>
          <w:sz w:val="28"/>
        </w:rPr>
        <w:t xml:space="preserve"> на русском языке изложить в следующей редакции:</w:t>
      </w:r>
    </w:p>
    <w:bookmarkEnd w:id="105"/>
    <w:bookmarkStart w:name="z112" w:id="106"/>
    <w:p>
      <w:pPr>
        <w:spacing w:after="0"/>
        <w:ind w:left="0"/>
        <w:jc w:val="both"/>
      </w:pPr>
      <w:r>
        <w:rPr>
          <w:rFonts w:ascii="Times New Roman"/>
          <w:b w:val="false"/>
          <w:i w:val="false"/>
          <w:color w:val="000000"/>
          <w:sz w:val="28"/>
        </w:rPr>
        <w:t xml:space="preserve">
      "3. Коммунальное государственное учреждение "Лесное хозяйство Үлкен Нарын" управления природных ресурсов и регулирования природопользования Восточно-Казахстанской области"; </w:t>
      </w:r>
    </w:p>
    <w:bookmarkEnd w:id="106"/>
    <w:bookmarkStart w:name="z113" w:id="107"/>
    <w:p>
      <w:pPr>
        <w:spacing w:after="0"/>
        <w:ind w:left="0"/>
        <w:jc w:val="both"/>
      </w:pPr>
      <w:r>
        <w:rPr>
          <w:rFonts w:ascii="Times New Roman"/>
          <w:b w:val="false"/>
          <w:i w:val="false"/>
          <w:color w:val="000000"/>
          <w:sz w:val="28"/>
        </w:rPr>
        <w:t>
      текст строки 3 пункта 23 на казахском языке не меняется.</w:t>
      </w:r>
    </w:p>
    <w:bookmarkEnd w:id="107"/>
    <w:bookmarkStart w:name="z114" w:id="108"/>
    <w:p>
      <w:pPr>
        <w:spacing w:after="0"/>
        <w:ind w:left="0"/>
        <w:jc w:val="both"/>
      </w:pPr>
      <w:r>
        <w:rPr>
          <w:rFonts w:ascii="Times New Roman"/>
          <w:b w:val="false"/>
          <w:i w:val="false"/>
          <w:color w:val="000000"/>
          <w:sz w:val="28"/>
        </w:rPr>
        <w:t>
      2. Управлению природных ресурсов и регулирования природопользования Восточно-Казахстанской области обеспечить:</w:t>
      </w:r>
    </w:p>
    <w:bookmarkEnd w:id="108"/>
    <w:bookmarkStart w:name="z115" w:id="109"/>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109"/>
    <w:bookmarkStart w:name="z116" w:id="110"/>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110"/>
    <w:bookmarkStart w:name="z117" w:id="111"/>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Восточно-Казахстанской области, курирующего вопросы природных ресурсов и охраны окружающей среды.</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