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3d7c" w14:textId="a733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проводимых на территории города районного значения и сельских округов Сарыагашского района</w:t>
      </w:r>
    </w:p>
    <w:p>
      <w:pPr>
        <w:spacing w:after="0"/>
        <w:ind w:left="0"/>
        <w:jc w:val="both"/>
      </w:pPr>
      <w:r>
        <w:rPr>
          <w:rFonts w:ascii="Times New Roman"/>
          <w:b w:val="false"/>
          <w:i w:val="false"/>
          <w:color w:val="000000"/>
          <w:sz w:val="28"/>
        </w:rPr>
        <w:t>Решение Сарыагашского районного маслихата Туркестанской области от 24 сентября 2024 года № 22-177-VIII</w:t>
      </w:r>
    </w:p>
    <w:p>
      <w:pPr>
        <w:spacing w:after="0"/>
        <w:ind w:left="0"/>
        <w:jc w:val="both"/>
      </w:pPr>
      <w:bookmarkStart w:name="z1" w:id="0"/>
      <w:r>
        <w:rPr>
          <w:rFonts w:ascii="Times New Roman"/>
          <w:b w:val="false"/>
          <w:i w:val="false"/>
          <w:color w:val="000000"/>
          <w:sz w:val="28"/>
        </w:rPr>
        <w:t>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(зарегистрированного в Реестре государственной регистрации нормативных правовых актов за № 15630), Сарыагашский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Регламент собрания местного сообщества проводимых на территории города районного значения и сельских округов Сарыагашского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Сарыагашского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"24" сентября 2024 года</w:t>
            </w:r>
            <w:r>
              <w:br/>
            </w:r>
            <w:r>
              <w:rPr>
                <w:rFonts w:ascii="Times New Roman"/>
                <w:b w:val="false"/>
                <w:i w:val="false"/>
                <w:color w:val="000000"/>
                <w:sz w:val="20"/>
              </w:rPr>
              <w:t>№ 22-177-VIII</w:t>
            </w:r>
          </w:p>
        </w:tc>
      </w:tr>
    </w:tbl>
    <w:bookmarkStart w:name="z5" w:id="3"/>
    <w:p>
      <w:pPr>
        <w:spacing w:after="0"/>
        <w:ind w:left="0"/>
        <w:jc w:val="left"/>
      </w:pPr>
      <w:r>
        <w:rPr>
          <w:rFonts w:ascii="Times New Roman"/>
          <w:b/>
          <w:i w:val="false"/>
          <w:color w:val="000000"/>
        </w:rPr>
        <w:t xml:space="preserve"> Об утверждении Регламента собрания местного сообщества проводимых на территории города районного значения и сельских округов Сарыагашского района</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и сельских округов Сарыагашского района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Типовым регламентом собрания местного сообщества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w:t>
      </w:r>
    </w:p>
    <w:bookmarkEnd w:id="5"/>
    <w:bookmarkStart w:name="z8" w:id="6"/>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9" w:id="7"/>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Start w:name="z10" w:id="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8"/>
    <w:bookmarkStart w:name="z11" w:id="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сельского округа по управлению коммунальной собственностью города районного значения,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районного значения, сельского округа для дальнейшего внесения в соответствующую районную (городскую) избирательную комиссию для регистрации в качестве кандидата в акима города,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2" w:id="10"/>
    <w:p>
      <w:pPr>
        <w:spacing w:after="0"/>
        <w:ind w:left="0"/>
        <w:jc w:val="both"/>
      </w:pPr>
      <w:r>
        <w:rPr>
          <w:rFonts w:ascii="Times New Roman"/>
          <w:b w:val="false"/>
          <w:i w:val="false"/>
          <w:color w:val="000000"/>
          <w:sz w:val="28"/>
        </w:rPr>
        <w:t>
      5. Собрание созывается и проводится акимами города районного значения, сельских округов самостоятельно либо по инициативе не менее десяти процентов членов собрания, но не реже одного раза в квартал.</w:t>
      </w:r>
    </w:p>
    <w:bookmarkEnd w:id="1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3" w:id="1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1"/>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три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4" w:id="12"/>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5" w:id="13"/>
    <w:p>
      <w:pPr>
        <w:spacing w:after="0"/>
        <w:ind w:left="0"/>
        <w:jc w:val="both"/>
      </w:pPr>
      <w:r>
        <w:rPr>
          <w:rFonts w:ascii="Times New Roman"/>
          <w:b w:val="false"/>
          <w:i w:val="false"/>
          <w:color w:val="000000"/>
          <w:sz w:val="28"/>
        </w:rPr>
        <w:t>
      8.Созыв собрания открывается акимом или уполномоченным им лицом. Для ведения созыва собрания открытым голосованием избираются председатель и секретарь собрания.</w:t>
      </w:r>
    </w:p>
    <w:bookmarkEnd w:id="13"/>
    <w:bookmarkStart w:name="z16" w:id="14"/>
    <w:p>
      <w:pPr>
        <w:spacing w:after="0"/>
        <w:ind w:left="0"/>
        <w:jc w:val="both"/>
      </w:pPr>
      <w:r>
        <w:rPr>
          <w:rFonts w:ascii="Times New Roman"/>
          <w:b w:val="false"/>
          <w:i w:val="false"/>
          <w:color w:val="000000"/>
          <w:sz w:val="28"/>
        </w:rPr>
        <w:t>
      9. Повестка дня собрания формируется аппаратом акима города районного значения, сельского округа на основе предложений, вносимых членами собрания, акимом соответствующей территории.</w:t>
      </w:r>
    </w:p>
    <w:bookmarkEnd w:id="1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7" w:id="1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физические и юридические лица,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18" w:id="1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19" w:id="1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7"/>
    <w:bookmarkStart w:name="z20" w:id="1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районного значения,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Start w:name="z21" w:id="19"/>
    <w:p>
      <w:pPr>
        <w:spacing w:after="0"/>
        <w:ind w:left="0"/>
        <w:jc w:val="both"/>
      </w:pPr>
      <w:r>
        <w:rPr>
          <w:rFonts w:ascii="Times New Roman"/>
          <w:b w:val="false"/>
          <w:i w:val="false"/>
          <w:color w:val="000000"/>
          <w:sz w:val="28"/>
        </w:rPr>
        <w:t>
      13. Решения, принятые собранием, рассматриваются акимом города районного значения, сельского округа и доводятся аппаратом акима города районного значения, сельского округа до членов собрания в срок не более пяти рабочих дней.</w:t>
      </w:r>
    </w:p>
    <w:bookmarkEnd w:id="19"/>
    <w:bookmarkStart w:name="z22" w:id="20"/>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сельского округа, вопрос разрешается вышестоящим акимом.</w:t>
      </w:r>
    </w:p>
    <w:p>
      <w:pPr>
        <w:spacing w:after="0"/>
        <w:ind w:left="0"/>
        <w:jc w:val="both"/>
      </w:pPr>
      <w:r>
        <w:rPr>
          <w:rFonts w:ascii="Times New Roman"/>
          <w:b w:val="false"/>
          <w:i w:val="false"/>
          <w:color w:val="000000"/>
          <w:sz w:val="28"/>
        </w:rPr>
        <w:t>
      Аким города районного значения,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районного значения,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3" w:id="2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районного значения, сельского округа.</w:t>
      </w:r>
    </w:p>
    <w:bookmarkEnd w:id="21"/>
    <w:bookmarkStart w:name="z24" w:id="2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районного значения, сельского округа через средства массовой информации или иными способами.</w:t>
      </w:r>
    </w:p>
    <w:bookmarkEnd w:id="22"/>
    <w:bookmarkStart w:name="z25" w:id="2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3"/>
    <w:bookmarkStart w:name="z26" w:id="2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4"/>
    <w:bookmarkStart w:name="z27" w:id="2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