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315d" w14:textId="5883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25 декабря 2024 года № 25/1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16 321 145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6 834 303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9 290 003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18 764 846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-2 571 146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бюджета–2 571 146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2 330 591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297 914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Ордабасинского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поступления корпоративного подоходного налога 50 процентов, индивидуального подоходного налога 32,3 процентов, индивидуальный подоходный налог с доходов иностранных граждан, не облагаемых у источника выплаты 50 процентов и социального налога в размере 52,9 процентов в областной бюджет.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 субвенций, передаваемых из областного бюджета в бюджет Ордабасинского района в сумме 1 208 502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2025 год в сумме 36 335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прилодению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Ордабасинского районного маслихата Туркестанской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обеспечении жильҰм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нужд, в том числе путем выкупа, и отшуждение в связи с этим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захоронения и погребение лиц, не имеющих родственников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и хозяйственное размещение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передаваемые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Ордабасинского районного маслихата Туркестанской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