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d1ac" w14:textId="4bfd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2023 года № 10/1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22 апреля 2024 года № 14/1.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2023 года №10/1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Ордабасинского района на 2024-2026 годы согласно приложению 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13 992 293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4 576 829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9 255 260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15 721 402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16 527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51 775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-1 745 636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1 745 636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1 600 398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51 775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197 013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 распределения общей суммы поступления корпоративного подоходного налога 50 процентов, индивидуального подоходного налога 54,8 процентов, индивидуальный подоходный налог с доходов иностранных граждан, не облагаемых у источника выплаты 65,6 процентов и социального налога в размере 59 процентов в областной бюджет.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2024-2026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