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47da" w14:textId="ae64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декабря 2024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Кентау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19 874 902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4 170 526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15 444 770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–20 005 932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894 078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806 298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-218 810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218 810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894 078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806 298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131 030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Кентауского городского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в городской бюджет от общей суммы поступления корпоративного подоходного налога, индивидуального подоходного налога в размере 50 процентов и социального налога в размере 47,6 процентов и объемы бюджетных субвенций, передаваемых из областного бюджета в бюджет города 1 697 361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2025 год в сумме 84 196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Кентауского городского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Предусмотреть на 2025 год размеры субвенций, передаваемых из городского бюджета в бюджеты сельских округов в общей сумме 287 669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Ащысай 61 840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Байылдыр 51 926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Карнак 90 845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Хантаги 83 058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Кентауского городского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 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 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 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субвенций передаваемых из бюджета города Кентау бюджетам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