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37f" w14:textId="7f1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декабря 2024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2025-2027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15 793 355,0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1 849 556,0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13 910 893,0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16 024 356,0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30 067,0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34 811,0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-261 068,0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- 261 068,0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34 811,0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231 001,0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14.05.2025 № </w:t>
      </w:r>
      <w:r>
        <w:rPr>
          <w:rFonts w:ascii="Times New Roman"/>
          <w:b w:val="false"/>
          <w:i w:val="false"/>
          <w:color w:val="000000"/>
          <w:sz w:val="28"/>
        </w:rPr>
        <w:t>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объемы субвенций, передаваемых из областного бюджета в районный бюджет в сумме - 2 088 574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сельских округов в сумме 967 531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98 768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100 096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134 212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119 042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83 994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97 717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74 322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87 403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106 168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65 809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34 387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предусмотрены бюджетные кредиты местным исполнительным органам в сумме 64 878 тысяч тенге на реализацию мер социальной поддержки специалистов и государственных служащих аппаратов акимов сельских округов.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14.05.2025 № </w:t>
      </w:r>
      <w:r>
        <w:rPr>
          <w:rFonts w:ascii="Times New Roman"/>
          <w:b w:val="false"/>
          <w:i w:val="false"/>
          <w:color w:val="ff0000"/>
          <w:sz w:val="28"/>
        </w:rPr>
        <w:t>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