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037b" w14:textId="9df0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Мамлютского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14 марта 2024 года № 23/3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Мамлютского района Северо-Казахстанской области от 07.10.2024 </w:t>
      </w:r>
      <w:r>
        <w:rPr>
          <w:rFonts w:ascii="Times New Roman"/>
          <w:b w:val="false"/>
          <w:i w:val="false"/>
          <w:color w:val="000000"/>
          <w:sz w:val="28"/>
        </w:rPr>
        <w:t>№ 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прибывшим для работы и проживания в сельские населенные пункты Мамлютского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опубликования, и распространяется на правоотношения, возникшие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