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fdfc" w14:textId="f49f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Рощинского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19/21. Утратило силу решением маслихата Кызылжарского района Северо-Казахстанской области от 19 мая 2025 года № 23/40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Рощинского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120 560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21 162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99 398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120 560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Рощинского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платы за размещение наружной (визуальной) рекламы на: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Рощинского сельского округа формируются за счет следующих неналоговых поступлений: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50 861 тысяч тенге.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Рощинского сельского округа на 2025 год целевые трансферты из республиканского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Рощинского сельского округа "О реализации решения Кызылжарского районного маслихата Северо-Казахстанской области "Об утверждении бюджета Рощинского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Рощинского сельского округа на 2025 год целевые трансферты из районного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Рощинского сельского округа "О реализации решения Кызылжарского районного маслихата Северо-Казахстанской области "Об утверждении бюджета Рощинского сельского округа Кызылжарского района на 2025-2027 годы".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19/21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19/21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19/21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