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04f3" w14:textId="4060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Рассветского сельского округа Кызылжарского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декабря 2024 года № 19/20. Утратило силу решением маслихата Кызылжарского района Северо-Казахстанской области от 19 мая 2025 года № 23/39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Рассветского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113 987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11 209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102 778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113 987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Рассветского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платы за размещение наружной (визуальной) рекламы на: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Рассветского сельского округа формируются за счет следующих неналоговых поступлений: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субвенций, передаваемых из районного бюджета бюджету округа в общей сумме 40 659 тысяч тенге.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Рассветского сельского округа на 2025 год целевые трансферты из республиканского бюджета.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Рассветского сельского округа "О реализации решения Кызылжарского районного маслихата Северо-Казахстанской области "Об утверждении бюджета Рассветского сельского округа Кызылжарского района на 2025-2027 годы".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Рассветского сельского округа на 2025 год целевые трансферты из районного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Рассветского сельского округа "О реализации решения Кызылжарского районного маслихата Северо-Казахстанской области "Об утверждении бюджета Рассветского сельского округа Кызылжарского района на 2025-2027 годы".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19/20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Рассветского сельского округа Кызылжарского района на 2025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113 987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19/20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Рассветского сельского округа Кызылжарского района на 2026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19/20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Рассветского сельского округа Кызылжарского района на 2027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