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21fa" w14:textId="8f52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27 декабря 2023 года № 11/1 "Об утверждении районного бюджета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октября 2024 года № 22/1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2024-2026 годы" от 27 декабря 2023 года № 11/1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5 212 769,8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1 025 978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4 152 166,8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5 240 896,3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1 297 341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1 330 248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32 907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-1 325 467,5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1 325 467,5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1 330 248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32 907,4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приобретение блочно-модульной котельной для села Пресновка Жамбылского района Северо-Казахстанской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Предусмотреть в районном бюджете на 2024 год расходы на компенсацию потерь вышестоящего бюджета в связи с изменением законодательства в сумме 577 911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