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44fb" w14:textId="0bd4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26 декабря 2023 года № 11/159 "Об утверждении бюджета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25 ноября 2024 года № 22/327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2024-2026 годы" от 26 декабря 2023 года № 11/159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района Северо-Казахстанской области на 2024-2026 годы,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- 5 752 418,9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- 1 259 371,6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- 28 844,5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- 17 218,9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- 4 446 983,9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- 5 870 074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- 288 687,5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- 349 164,4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- 60 476,9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- 35 000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- 35 000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- 441 342,6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- 441 342,6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- 349 164,4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- 56 821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- 148 999,2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1-3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"1-3. Предусмотреть в бюджете района расходы на 2024 год на приобретение доли участия в уставном капитале товарищества с ограниченной ответственностью "Камкор Есиль" в размере 45% у товарищества с ограниченной ответственностью "Камкор 2023" в сумме 35 000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11/159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5 752 418,9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1 259 371,6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Казахстан, за исключением поступлений от организаций нефтяного сектора 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4 446 983,9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- 441 342,6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