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867" w14:textId="304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августа 2024 года № 19/283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- 5 657 542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- 1 256 869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- 35 003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- 4 348 452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- 5 806 541,2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- 52 138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- 108 959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- 201 137,2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- 201 137,2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- 108 959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в размере 50 % от поступивших налоговых поступлений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лиц, и индивидуальных предпринимателей;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на средний ремонт автомобильной дороги районного значения KTES-106 "Подъезд к селу Бескудук".";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районном бюджете на 2024 год расходы на компенсацию потерь вышестоящего бюджета в связи с изменением законодательства в сумме 1 042 218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