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3507b" w14:textId="16350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по управлению пастбищами и их использованию по Айыртаускому району Северо-Казахстанской области на 2025 - 2029 годы</w:t>
      </w:r>
    </w:p>
    <w:p>
      <w:pPr>
        <w:spacing w:after="0"/>
        <w:ind w:left="0"/>
        <w:jc w:val="both"/>
      </w:pPr>
      <w:r>
        <w:rPr>
          <w:rFonts w:ascii="Times New Roman"/>
          <w:b w:val="false"/>
          <w:i w:val="false"/>
          <w:color w:val="000000"/>
          <w:sz w:val="28"/>
        </w:rPr>
        <w:t>Решение Айыртауского районного маслихата Северо-Казахстанской области от 27 декабря 2024 года № 8-22-21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8 Закона Республики Казахстан "О пастбищах" Айыртауский районный маслихат РЕШИЛ:</w:t>
      </w:r>
    </w:p>
    <w:bookmarkEnd w:id="0"/>
    <w:bookmarkStart w:name="z5" w:id="1"/>
    <w:p>
      <w:pPr>
        <w:spacing w:after="0"/>
        <w:ind w:left="0"/>
        <w:jc w:val="both"/>
      </w:pPr>
      <w:r>
        <w:rPr>
          <w:rFonts w:ascii="Times New Roman"/>
          <w:b w:val="false"/>
          <w:i w:val="false"/>
          <w:color w:val="000000"/>
          <w:sz w:val="28"/>
        </w:rPr>
        <w:t>
      1. Утвердить прилагаемый План по управлению пастбищами и их использованию по Айыртаускому району Северо-Казахстанской области на 2025 – 2029 годы.</w:t>
      </w:r>
    </w:p>
    <w:bookmarkEnd w:id="1"/>
    <w:bookmarkStart w:name="z6" w:id="2"/>
    <w:p>
      <w:pPr>
        <w:spacing w:after="0"/>
        <w:ind w:left="0"/>
        <w:jc w:val="both"/>
      </w:pPr>
      <w:r>
        <w:rPr>
          <w:rFonts w:ascii="Times New Roman"/>
          <w:b w:val="false"/>
          <w:i w:val="false"/>
          <w:color w:val="000000"/>
          <w:sz w:val="28"/>
        </w:rPr>
        <w:t>
      2. Признать утратившим силу решение маслихата Айыртауского района Северо-Казахстанской области № 8-8-2 от 06 октября 2023 года "Об утверждении плана по управлению пастбищами и их использованию по Айыртаускому району на 2024-2025 годы".</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Айыртауского районного маслихата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Абулкаирова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решением маслихата Айыртауского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"27" декабря 2024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8-22-21</w:t>
            </w:r>
          </w:p>
        </w:tc>
      </w:tr>
    </w:tbl>
    <w:bookmarkStart w:name="z14" w:id="4"/>
    <w:p>
      <w:pPr>
        <w:spacing w:after="0"/>
        <w:ind w:left="0"/>
        <w:jc w:val="left"/>
      </w:pPr>
      <w:r>
        <w:rPr>
          <w:rFonts w:ascii="Times New Roman"/>
          <w:b/>
          <w:i w:val="false"/>
          <w:color w:val="000000"/>
        </w:rPr>
        <w:t xml:space="preserve"> План по управлению пастбищами и их использованию по Айыртаускому району Северо-Казахстанской области на 2025 – 2029 годы</w:t>
      </w:r>
    </w:p>
    <w:bookmarkEnd w:id="4"/>
    <w:bookmarkStart w:name="z15" w:id="5"/>
    <w:p>
      <w:pPr>
        <w:spacing w:after="0"/>
        <w:ind w:left="0"/>
        <w:jc w:val="both"/>
      </w:pPr>
      <w:r>
        <w:rPr>
          <w:rFonts w:ascii="Times New Roman"/>
          <w:b w:val="false"/>
          <w:i w:val="false"/>
          <w:color w:val="000000"/>
          <w:sz w:val="28"/>
        </w:rPr>
        <w:t xml:space="preserve">
      Настоящий план по управлению пастбищами и их использованию по Айыртаускому району Северо-Казахстанской области на 2025-2029 годы (далее – план)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"О пастбищах",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Республики Казахстан", приказом Министра сельского хозяйства Республики Казахстан "Об утверждении типового плана по управлению пастбищами и их использованию", приказом заместителя Премьер-Министра Республики Казахстан - Министра сельского хозяйства Республики Казахстан "Об утверждении Правил рационального использования пастбищ", приказом Министра сельского хозяйства Республики Казахстан "Об утверждении предельно допустимой нормы нагрузки на общую площадь пастбищ".</w:t>
      </w:r>
    </w:p>
    <w:bookmarkEnd w:id="5"/>
    <w:bookmarkStart w:name="z16" w:id="6"/>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6"/>
    <w:bookmarkStart w:name="z17" w:id="7"/>
    <w:p>
      <w:pPr>
        <w:spacing w:after="0"/>
        <w:ind w:left="0"/>
        <w:jc w:val="both"/>
      </w:pPr>
      <w:r>
        <w:rPr>
          <w:rFonts w:ascii="Times New Roman"/>
          <w:b w:val="false"/>
          <w:i w:val="false"/>
          <w:color w:val="000000"/>
          <w:sz w:val="28"/>
        </w:rPr>
        <w:t>
      В плане учтены традиции выпаса сельскохозяйственных животных на соответствующей территории администротивно-территориальной единице.</w:t>
      </w:r>
    </w:p>
    <w:bookmarkEnd w:id="7"/>
    <w:bookmarkStart w:name="z18" w:id="8"/>
    <w:p>
      <w:pPr>
        <w:spacing w:after="0"/>
        <w:ind w:left="0"/>
        <w:jc w:val="both"/>
      </w:pPr>
      <w:r>
        <w:rPr>
          <w:rFonts w:ascii="Times New Roman"/>
          <w:b w:val="false"/>
          <w:i w:val="false"/>
          <w:color w:val="000000"/>
          <w:sz w:val="28"/>
        </w:rPr>
        <w:t>
      При разработке Плана учитываются:</w:t>
      </w:r>
    </w:p>
    <w:bookmarkEnd w:id="8"/>
    <w:bookmarkStart w:name="z19" w:id="9"/>
    <w:p>
      <w:pPr>
        <w:spacing w:after="0"/>
        <w:ind w:left="0"/>
        <w:jc w:val="both"/>
      </w:pPr>
      <w:r>
        <w:rPr>
          <w:rFonts w:ascii="Times New Roman"/>
          <w:b w:val="false"/>
          <w:i w:val="false"/>
          <w:color w:val="000000"/>
          <w:sz w:val="28"/>
        </w:rPr>
        <w:t>
      1) данные земельного баланса региона и информационной системы государственного земельного кадастра, согласно приложению 1 к настоящему Плану;</w:t>
      </w:r>
    </w:p>
    <w:bookmarkEnd w:id="9"/>
    <w:bookmarkStart w:name="z20" w:id="10"/>
    <w:p>
      <w:pPr>
        <w:spacing w:after="0"/>
        <w:ind w:left="0"/>
        <w:jc w:val="both"/>
      </w:pPr>
      <w:r>
        <w:rPr>
          <w:rFonts w:ascii="Times New Roman"/>
          <w:b w:val="false"/>
          <w:i w:val="false"/>
          <w:color w:val="000000"/>
          <w:sz w:val="28"/>
        </w:rPr>
        <w:t>
      2) сведения геоботанического обследования пастбищ, согласно приложению 2 к настоящему Плану;</w:t>
      </w:r>
    </w:p>
    <w:bookmarkEnd w:id="10"/>
    <w:bookmarkStart w:name="z21" w:id="11"/>
    <w:p>
      <w:pPr>
        <w:spacing w:after="0"/>
        <w:ind w:left="0"/>
        <w:jc w:val="both"/>
      </w:pPr>
      <w:r>
        <w:rPr>
          <w:rFonts w:ascii="Times New Roman"/>
          <w:b w:val="false"/>
          <w:i w:val="false"/>
          <w:color w:val="000000"/>
          <w:sz w:val="28"/>
        </w:rPr>
        <w:t>
      3) сведения о скотомогильниках (биометрических ямах) , согласно приложению 3 к настоящему Плану;</w:t>
      </w:r>
    </w:p>
    <w:bookmarkEnd w:id="11"/>
    <w:bookmarkStart w:name="z22" w:id="12"/>
    <w:p>
      <w:pPr>
        <w:spacing w:after="0"/>
        <w:ind w:left="0"/>
        <w:jc w:val="both"/>
      </w:pPr>
      <w:r>
        <w:rPr>
          <w:rFonts w:ascii="Times New Roman"/>
          <w:b w:val="false"/>
          <w:i w:val="false"/>
          <w:color w:val="000000"/>
          <w:sz w:val="28"/>
        </w:rPr>
        <w:t>
      4) сведения об объектах пастбищной инфраструктуры и о сервитутах для прогона сельскохозяйственных животных, согласно приложению 4 к настоящему Плану;</w:t>
      </w:r>
    </w:p>
    <w:bookmarkEnd w:id="12"/>
    <w:bookmarkStart w:name="z23" w:id="13"/>
    <w:p>
      <w:pPr>
        <w:spacing w:after="0"/>
        <w:ind w:left="0"/>
        <w:jc w:val="both"/>
      </w:pPr>
      <w:r>
        <w:rPr>
          <w:rFonts w:ascii="Times New Roman"/>
          <w:b w:val="false"/>
          <w:i w:val="false"/>
          <w:color w:val="000000"/>
          <w:sz w:val="28"/>
        </w:rPr>
        <w:t>
      5) данные о численности поголовья сельскохозяйственных животных, полученные из базы данных идентификации сельскохозяйственных животных, с указанием их владельцев, согласно таблице 1 приложению 5 к настоящему Плану;</w:t>
      </w:r>
    </w:p>
    <w:bookmarkEnd w:id="13"/>
    <w:bookmarkStart w:name="z24" w:id="14"/>
    <w:p>
      <w:pPr>
        <w:spacing w:after="0"/>
        <w:ind w:left="0"/>
        <w:jc w:val="both"/>
      </w:pPr>
      <w:r>
        <w:rPr>
          <w:rFonts w:ascii="Times New Roman"/>
          <w:b w:val="false"/>
          <w:i w:val="false"/>
          <w:color w:val="000000"/>
          <w:sz w:val="28"/>
        </w:rPr>
        <w:t>
      6) данные о количестве гуртов, отар, табунов, сформированных по видам и половозрастным группам сельскохозяйственных животных по форме согласно таблице 2 приложению 5 к настоящему Плану;</w:t>
      </w:r>
    </w:p>
    <w:bookmarkEnd w:id="14"/>
    <w:bookmarkStart w:name="z25" w:id="15"/>
    <w:p>
      <w:pPr>
        <w:spacing w:after="0"/>
        <w:ind w:left="0"/>
        <w:jc w:val="both"/>
      </w:pPr>
      <w:r>
        <w:rPr>
          <w:rFonts w:ascii="Times New Roman"/>
          <w:b w:val="false"/>
          <w:i w:val="false"/>
          <w:color w:val="000000"/>
          <w:sz w:val="28"/>
        </w:rPr>
        <w:t>
      7) сведения о численности поголовья сельскохозяйственных животных для выпаса на отгонных пастбищах по форме согласно таблице 3 приложению 5 к настоящему Плану;</w:t>
      </w:r>
    </w:p>
    <w:bookmarkEnd w:id="15"/>
    <w:bookmarkStart w:name="z26" w:id="16"/>
    <w:p>
      <w:pPr>
        <w:spacing w:after="0"/>
        <w:ind w:left="0"/>
        <w:jc w:val="both"/>
      </w:pPr>
      <w:r>
        <w:rPr>
          <w:rFonts w:ascii="Times New Roman"/>
          <w:b w:val="false"/>
          <w:i w:val="false"/>
          <w:color w:val="000000"/>
          <w:sz w:val="28"/>
        </w:rPr>
        <w:t>
      8) данные об особенностях выпаса сельскохозяйственных животных на культурных и аридных пастбищах, землях лесного, водного фондов и особо охраняемых природных территорий, согласно приложению 6 к настоящему Плану;</w:t>
      </w:r>
    </w:p>
    <w:bookmarkEnd w:id="16"/>
    <w:bookmarkStart w:name="z27" w:id="17"/>
    <w:p>
      <w:pPr>
        <w:spacing w:after="0"/>
        <w:ind w:left="0"/>
        <w:jc w:val="both"/>
      </w:pPr>
      <w:r>
        <w:rPr>
          <w:rFonts w:ascii="Times New Roman"/>
          <w:b w:val="false"/>
          <w:i w:val="false"/>
          <w:color w:val="000000"/>
          <w:sz w:val="28"/>
        </w:rPr>
        <w:t>
      9) рекомендуемые схемы пастбищеоборотов, согласно приложению 7 к настоящему Плану;</w:t>
      </w:r>
    </w:p>
    <w:bookmarkEnd w:id="17"/>
    <w:bookmarkStart w:name="z28" w:id="18"/>
    <w:p>
      <w:pPr>
        <w:spacing w:after="0"/>
        <w:ind w:left="0"/>
        <w:jc w:val="both"/>
      </w:pPr>
      <w:r>
        <w:rPr>
          <w:rFonts w:ascii="Times New Roman"/>
          <w:b w:val="false"/>
          <w:i w:val="false"/>
          <w:color w:val="000000"/>
          <w:sz w:val="28"/>
        </w:rPr>
        <w:t>
      10) официальная статистическая информация по статистике животноводства и растениеводства, согласно приложению 8 к настоящему Плану.</w:t>
      </w:r>
    </w:p>
    <w:bookmarkEnd w:id="18"/>
    <w:bookmarkStart w:name="z29" w:id="19"/>
    <w:p>
      <w:pPr>
        <w:spacing w:after="0"/>
        <w:ind w:left="0"/>
        <w:jc w:val="both"/>
      </w:pPr>
      <w:r>
        <w:rPr>
          <w:rFonts w:ascii="Times New Roman"/>
          <w:b w:val="false"/>
          <w:i w:val="false"/>
          <w:color w:val="000000"/>
          <w:sz w:val="28"/>
        </w:rPr>
        <w:t>
      План содержит:</w:t>
      </w:r>
    </w:p>
    <w:bookmarkEnd w:id="19"/>
    <w:bookmarkStart w:name="z30" w:id="20"/>
    <w:p>
      <w:pPr>
        <w:spacing w:after="0"/>
        <w:ind w:left="0"/>
        <w:jc w:val="both"/>
      </w:pPr>
      <w:r>
        <w:rPr>
          <w:rFonts w:ascii="Times New Roman"/>
          <w:b w:val="false"/>
          <w:i w:val="false"/>
          <w:color w:val="000000"/>
          <w:sz w:val="28"/>
        </w:rPr>
        <w:t xml:space="preserve">
      1) схема (карта) расположения пастбищ на территории административно-территориальной единицы в разрезе категорий земель, на которой указываются границы, площади и виды пастбищ, в том числе отгонных, сезонных, аридных и культурных, сведения об их собственниках или землепользователях на основании правоустанавливающих и идентификационных документов на земельный участок, согласно приложению 9 к настоящему Плану; </w:t>
      </w:r>
    </w:p>
    <w:bookmarkEnd w:id="20"/>
    <w:bookmarkStart w:name="z31" w:id="21"/>
    <w:p>
      <w:pPr>
        <w:spacing w:after="0"/>
        <w:ind w:left="0"/>
        <w:jc w:val="both"/>
      </w:pPr>
      <w:r>
        <w:rPr>
          <w:rFonts w:ascii="Times New Roman"/>
          <w:b w:val="false"/>
          <w:i w:val="false"/>
          <w:color w:val="000000"/>
          <w:sz w:val="28"/>
        </w:rPr>
        <w:t>
      2) схема (карта) с обозначением пастбищ, предназначенных для нужд населения по выпасу сельскохозяйственных животных личного подворья, в том числе общественных пастбищ, согласно приложению 10 к настоящему Плану;</w:t>
      </w:r>
    </w:p>
    <w:bookmarkEnd w:id="21"/>
    <w:bookmarkStart w:name="z32" w:id="22"/>
    <w:p>
      <w:pPr>
        <w:spacing w:after="0"/>
        <w:ind w:left="0"/>
        <w:jc w:val="both"/>
      </w:pPr>
      <w:r>
        <w:rPr>
          <w:rFonts w:ascii="Times New Roman"/>
          <w:b w:val="false"/>
          <w:i w:val="false"/>
          <w:color w:val="000000"/>
          <w:sz w:val="28"/>
        </w:rPr>
        <w:t>
      3) схема (карта) с обозначением рекомендуемых схем пастбищеоборотов, согласно приложению 11 к настоящему Плану;</w:t>
      </w:r>
    </w:p>
    <w:bookmarkEnd w:id="22"/>
    <w:bookmarkStart w:name="z33" w:id="23"/>
    <w:p>
      <w:pPr>
        <w:spacing w:after="0"/>
        <w:ind w:left="0"/>
        <w:jc w:val="both"/>
      </w:pPr>
      <w:r>
        <w:rPr>
          <w:rFonts w:ascii="Times New Roman"/>
          <w:b w:val="false"/>
          <w:i w:val="false"/>
          <w:color w:val="000000"/>
          <w:sz w:val="28"/>
        </w:rPr>
        <w:t>
      4) cхема (карта) с обозначением сервитутов для прогона сельскохозяйственных животных, скотопрогонных трасс и иных объектов пастбищной инфраструктуры, а также скотомогильников (биометрических ям), согласно приложению 12 к настоящему Плану;</w:t>
      </w:r>
    </w:p>
    <w:bookmarkEnd w:id="23"/>
    <w:bookmarkStart w:name="z34" w:id="24"/>
    <w:p>
      <w:pPr>
        <w:spacing w:after="0"/>
        <w:ind w:left="0"/>
        <w:jc w:val="both"/>
      </w:pPr>
      <w:r>
        <w:rPr>
          <w:rFonts w:ascii="Times New Roman"/>
          <w:b w:val="false"/>
          <w:i w:val="false"/>
          <w:color w:val="000000"/>
          <w:sz w:val="28"/>
        </w:rPr>
        <w:t>
      5) схема доступа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на которой указываются маршруты передвижения животных к водоисточникам, согласно приложению 13 к настоящему Плану;</w:t>
      </w:r>
    </w:p>
    <w:bookmarkEnd w:id="24"/>
    <w:bookmarkStart w:name="z35" w:id="25"/>
    <w:p>
      <w:pPr>
        <w:spacing w:after="0"/>
        <w:ind w:left="0"/>
        <w:jc w:val="both"/>
      </w:pPr>
      <w:r>
        <w:rPr>
          <w:rFonts w:ascii="Times New Roman"/>
          <w:b w:val="false"/>
          <w:i w:val="false"/>
          <w:color w:val="000000"/>
          <w:sz w:val="28"/>
        </w:rPr>
        <w:t>
      6) требования, необходимые для рационального использования пастбищ на соответствующей административно-территориальной единице, согласно приложению 14 к настоящему Плану.</w:t>
      </w:r>
    </w:p>
    <w:bookmarkEnd w:id="25"/>
    <w:bookmarkStart w:name="z36" w:id="26"/>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 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26"/>
    <w:bookmarkStart w:name="z37" w:id="27"/>
    <w:p>
      <w:pPr>
        <w:spacing w:after="0"/>
        <w:ind w:left="0"/>
        <w:jc w:val="both"/>
      </w:pPr>
      <w:r>
        <w:rPr>
          <w:rFonts w:ascii="Times New Roman"/>
          <w:b w:val="false"/>
          <w:i w:val="false"/>
          <w:color w:val="000000"/>
          <w:sz w:val="28"/>
        </w:rPr>
        <w:t>
      По административно-территориальному делению в Айыртауском районе имеются 14 сельских округов, 76 сельских населенных пунктов.</w:t>
      </w:r>
    </w:p>
    <w:bookmarkEnd w:id="27"/>
    <w:bookmarkStart w:name="z38" w:id="28"/>
    <w:p>
      <w:pPr>
        <w:spacing w:after="0"/>
        <w:ind w:left="0"/>
        <w:jc w:val="both"/>
      </w:pPr>
      <w:r>
        <w:rPr>
          <w:rFonts w:ascii="Times New Roman"/>
          <w:b w:val="false"/>
          <w:i w:val="false"/>
          <w:color w:val="000000"/>
          <w:sz w:val="28"/>
        </w:rPr>
        <w:t>
      Общая площадь территории Айыртауского района 960 589 гектар, из них пастбищные земли – 278 941 га, в том числе пастбища: в Арыкбалыкском сельском округе-16669 га; Антоновском сельском округе -24965 га; Володарском сельском округе-20596 га; Гусаковском сельском округе -14897 га; Елецком сельском округе-6209 га; Имантауском сельском округе - 20436 га; Казанском сельском округе -14331 га; Каратальском сельском округе-19488 га; Камскатинском сельском округе - 31418 га; Константиновском сельском округе-17999 га; Лобановском сельском округе -19735 га; Нижнебурлукском сельском округе -12885 га, Сырымбетском сельском округе -38497 га, Украинском сельском округе -20816 га,.</w:t>
      </w:r>
    </w:p>
    <w:bookmarkEnd w:id="28"/>
    <w:bookmarkStart w:name="z39" w:id="29"/>
    <w:p>
      <w:pPr>
        <w:spacing w:after="0"/>
        <w:ind w:left="0"/>
        <w:jc w:val="both"/>
      </w:pPr>
      <w:r>
        <w:rPr>
          <w:rFonts w:ascii="Times New Roman"/>
          <w:b w:val="false"/>
          <w:i w:val="false"/>
          <w:color w:val="000000"/>
          <w:sz w:val="28"/>
        </w:rPr>
        <w:t>
      По категориям земли подразделяются на:</w:t>
      </w:r>
    </w:p>
    <w:bookmarkEnd w:id="29"/>
    <w:bookmarkStart w:name="z40" w:id="30"/>
    <w:p>
      <w:pPr>
        <w:spacing w:after="0"/>
        <w:ind w:left="0"/>
        <w:jc w:val="both"/>
      </w:pPr>
      <w:r>
        <w:rPr>
          <w:rFonts w:ascii="Times New Roman"/>
          <w:b w:val="false"/>
          <w:i w:val="false"/>
          <w:color w:val="000000"/>
          <w:sz w:val="28"/>
        </w:rPr>
        <w:t>
      земли сельскохозяйственного назначения – 599232 га;</w:t>
      </w:r>
    </w:p>
    <w:bookmarkEnd w:id="30"/>
    <w:bookmarkStart w:name="z41" w:id="31"/>
    <w:p>
      <w:pPr>
        <w:spacing w:after="0"/>
        <w:ind w:left="0"/>
        <w:jc w:val="both"/>
      </w:pPr>
      <w:r>
        <w:rPr>
          <w:rFonts w:ascii="Times New Roman"/>
          <w:b w:val="false"/>
          <w:i w:val="false"/>
          <w:color w:val="000000"/>
          <w:sz w:val="28"/>
        </w:rPr>
        <w:t>
      земли населенных пунктов – 102461 га;</w:t>
      </w:r>
    </w:p>
    <w:bookmarkEnd w:id="31"/>
    <w:bookmarkStart w:name="z42" w:id="32"/>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8601 га;</w:t>
      </w:r>
    </w:p>
    <w:bookmarkEnd w:id="32"/>
    <w:bookmarkStart w:name="z43" w:id="33"/>
    <w:p>
      <w:pPr>
        <w:spacing w:after="0"/>
        <w:ind w:left="0"/>
        <w:jc w:val="both"/>
      </w:pPr>
      <w:r>
        <w:rPr>
          <w:rFonts w:ascii="Times New Roman"/>
          <w:b w:val="false"/>
          <w:i w:val="false"/>
          <w:color w:val="000000"/>
          <w:sz w:val="28"/>
        </w:rPr>
        <w:t>
      земли запаса – 49488 га.</w:t>
      </w:r>
    </w:p>
    <w:bookmarkEnd w:id="33"/>
    <w:bookmarkStart w:name="z44" w:id="34"/>
    <w:p>
      <w:pPr>
        <w:spacing w:after="0"/>
        <w:ind w:left="0"/>
        <w:jc w:val="both"/>
      </w:pPr>
      <w:r>
        <w:rPr>
          <w:rFonts w:ascii="Times New Roman"/>
          <w:b w:val="false"/>
          <w:i w:val="false"/>
          <w:color w:val="000000"/>
          <w:sz w:val="28"/>
        </w:rPr>
        <w:t>
      Климат района резко континентальный, зима сравнительно холодная, лето жаркое и засушливое. Среднегодовая температура воздуха в январе -18,5; -18,7°С, в июле +18,5;+18,7°С. Средний размер осадков составляет -42-58 мм, а годовой- 204 мм.</w:t>
      </w:r>
    </w:p>
    <w:bookmarkEnd w:id="34"/>
    <w:bookmarkStart w:name="z45" w:id="35"/>
    <w:p>
      <w:pPr>
        <w:spacing w:after="0"/>
        <w:ind w:left="0"/>
        <w:jc w:val="both"/>
      </w:pPr>
      <w:r>
        <w:rPr>
          <w:rFonts w:ascii="Times New Roman"/>
          <w:b w:val="false"/>
          <w:i w:val="false"/>
          <w:color w:val="000000"/>
          <w:sz w:val="28"/>
        </w:rPr>
        <w:t>
      Растительный покров района разнообразный, включает примерно 115 видов. Самые распространенные из них зерновые и сложноцветные травы.</w:t>
      </w:r>
    </w:p>
    <w:bookmarkEnd w:id="35"/>
    <w:bookmarkStart w:name="z46" w:id="36"/>
    <w:p>
      <w:pPr>
        <w:spacing w:after="0"/>
        <w:ind w:left="0"/>
        <w:jc w:val="both"/>
      </w:pPr>
      <w:r>
        <w:rPr>
          <w:rFonts w:ascii="Times New Roman"/>
          <w:b w:val="false"/>
          <w:i w:val="false"/>
          <w:color w:val="000000"/>
          <w:sz w:val="28"/>
        </w:rPr>
        <w:t>
      Почвы в районе зонально распределяются так, что в северной части залегают обыкновенные суглинистые черноземы, а к югу они переходят в южные черноземы с более легким составом. Среди черноземов залегают интразональные почвы – комплекс солонцов, солончаков и солонцеватых почв. Черноземные почвы района содержат от 6 до 10% гумуса.</w:t>
      </w:r>
    </w:p>
    <w:bookmarkEnd w:id="36"/>
    <w:bookmarkStart w:name="z47" w:id="37"/>
    <w:p>
      <w:pPr>
        <w:spacing w:after="0"/>
        <w:ind w:left="0"/>
        <w:jc w:val="both"/>
      </w:pPr>
      <w:r>
        <w:rPr>
          <w:rFonts w:ascii="Times New Roman"/>
          <w:b w:val="false"/>
          <w:i w:val="false"/>
          <w:color w:val="000000"/>
          <w:sz w:val="28"/>
        </w:rPr>
        <w:t>
      В районе действуют 14 ветеринарных пунктов, 4 убойных площадок, 28 скотомогильник, 3 сибиреязвенных захоронения.</w:t>
      </w:r>
    </w:p>
    <w:bookmarkEnd w:id="37"/>
    <w:bookmarkStart w:name="z48" w:id="38"/>
    <w:p>
      <w:pPr>
        <w:spacing w:after="0"/>
        <w:ind w:left="0"/>
        <w:jc w:val="both"/>
      </w:pPr>
      <w:r>
        <w:rPr>
          <w:rFonts w:ascii="Times New Roman"/>
          <w:b w:val="false"/>
          <w:i w:val="false"/>
          <w:color w:val="000000"/>
          <w:sz w:val="28"/>
        </w:rPr>
        <w:t>
      В настоящее время в Айыртауском районе насчитывается крупного рогатого скота 26 983 голов, мелкого рогатого скота 39 896 голов, 13 120 голов лошадей, 4 105 голов свиней.</w:t>
      </w:r>
    </w:p>
    <w:bookmarkEnd w:id="38"/>
    <w:bookmarkStart w:name="z49" w:id="39"/>
    <w:p>
      <w:pPr>
        <w:spacing w:after="0"/>
        <w:ind w:left="0"/>
        <w:jc w:val="both"/>
      </w:pPr>
      <w:r>
        <w:rPr>
          <w:rFonts w:ascii="Times New Roman"/>
          <w:b w:val="false"/>
          <w:i w:val="false"/>
          <w:color w:val="000000"/>
          <w:sz w:val="28"/>
        </w:rPr>
        <w:t>
      Для обеспечения сельскохозяйственных животных по Айыртаускому району имеются всего 278 941 га пастбищных угодий. В черте населенного пункта числится 85671 га пастбищ, в землях запаса имеются 29755 га пастбищных угодий.</w:t>
      </w:r>
    </w:p>
    <w:bookmarkEnd w:id="39"/>
    <w:bookmarkStart w:name="z50" w:id="40"/>
    <w:p>
      <w:pPr>
        <w:spacing w:after="0"/>
        <w:ind w:left="0"/>
        <w:jc w:val="both"/>
      </w:pPr>
      <w:r>
        <w:rPr>
          <w:rFonts w:ascii="Times New Roman"/>
          <w:b w:val="false"/>
          <w:i w:val="false"/>
          <w:color w:val="000000"/>
          <w:sz w:val="28"/>
        </w:rPr>
        <w:t>
      Площадь пастбищ Айыртауского района полностью обеспечивает поголовье сельскохозяйственных животных. Отгонных пастбищ, используемых для ведения отгонного животноводства, нет. Тем самым сервитуты для прогона скота не требуются. Также отсутствуют на территории района аридные пастбища.</w:t>
      </w:r>
    </w:p>
    <w:bookmarkEnd w:id="40"/>
    <w:bookmarkStart w:name="z51" w:id="41"/>
    <w:p>
      <w:pPr>
        <w:spacing w:after="0"/>
        <w:ind w:left="0"/>
        <w:jc w:val="both"/>
      </w:pPr>
      <w:r>
        <w:rPr>
          <w:rFonts w:ascii="Times New Roman"/>
          <w:b w:val="false"/>
          <w:i w:val="false"/>
          <w:color w:val="000000"/>
          <w:sz w:val="28"/>
        </w:rPr>
        <w:t>
      Примечание: расшифровка аббревиатуры:</w:t>
      </w:r>
    </w:p>
    <w:bookmarkEnd w:id="41"/>
    <w:bookmarkStart w:name="z52" w:id="42"/>
    <w:p>
      <w:pPr>
        <w:spacing w:after="0"/>
        <w:ind w:left="0"/>
        <w:jc w:val="both"/>
      </w:pPr>
      <w:r>
        <w:rPr>
          <w:rFonts w:ascii="Times New Roman"/>
          <w:b w:val="false"/>
          <w:i w:val="false"/>
          <w:color w:val="000000"/>
          <w:sz w:val="28"/>
        </w:rPr>
        <w:t>
      °С – показатель Цельсия;</w:t>
      </w:r>
    </w:p>
    <w:bookmarkEnd w:id="42"/>
    <w:bookmarkStart w:name="z53" w:id="43"/>
    <w:p>
      <w:pPr>
        <w:spacing w:after="0"/>
        <w:ind w:left="0"/>
        <w:jc w:val="both"/>
      </w:pPr>
      <w:r>
        <w:rPr>
          <w:rFonts w:ascii="Times New Roman"/>
          <w:b w:val="false"/>
          <w:i w:val="false"/>
          <w:color w:val="000000"/>
          <w:sz w:val="28"/>
        </w:rPr>
        <w:t>
      га – гектар;</w:t>
      </w:r>
    </w:p>
    <w:bookmarkEnd w:id="43"/>
    <w:bookmarkStart w:name="z54" w:id="44"/>
    <w:p>
      <w:pPr>
        <w:spacing w:after="0"/>
        <w:ind w:left="0"/>
        <w:jc w:val="both"/>
      </w:pPr>
      <w:r>
        <w:rPr>
          <w:rFonts w:ascii="Times New Roman"/>
          <w:b w:val="false"/>
          <w:i w:val="false"/>
          <w:color w:val="000000"/>
          <w:sz w:val="28"/>
        </w:rPr>
        <w:t>
      мм - миллиметр;</w:t>
      </w:r>
    </w:p>
    <w:bookmarkEnd w:id="44"/>
    <w:bookmarkStart w:name="z55" w:id="45"/>
    <w:p>
      <w:pPr>
        <w:spacing w:after="0"/>
        <w:ind w:left="0"/>
        <w:jc w:val="both"/>
      </w:pPr>
      <w:r>
        <w:rPr>
          <w:rFonts w:ascii="Times New Roman"/>
          <w:b w:val="false"/>
          <w:i w:val="false"/>
          <w:color w:val="000000"/>
          <w:sz w:val="28"/>
        </w:rPr>
        <w:t>
      с/о - сельский округ</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61" w:id="46"/>
    <w:p>
      <w:pPr>
        <w:spacing w:after="0"/>
        <w:ind w:left="0"/>
        <w:jc w:val="left"/>
      </w:pPr>
      <w:r>
        <w:rPr>
          <w:rFonts w:ascii="Times New Roman"/>
          <w:b/>
          <w:i w:val="false"/>
          <w:color w:val="000000"/>
        </w:rPr>
        <w:t xml:space="preserve"> Данные земельного баланса региона и информационной системы государственного земельного кадастра</w:t>
      </w:r>
    </w:p>
    <w:bookmarkEnd w:id="46"/>
    <w:bookmarkStart w:name="z62" w:id="47"/>
    <w:p>
      <w:pPr>
        <w:spacing w:after="0"/>
        <w:ind w:left="0"/>
        <w:jc w:val="left"/>
      </w:pPr>
      <w:r>
        <w:rPr>
          <w:rFonts w:ascii="Times New Roman"/>
          <w:b/>
          <w:i w:val="false"/>
          <w:color w:val="000000"/>
        </w:rPr>
        <w:t xml:space="preserve"> Таблица 1. Распределение пастбищ по категориям земель Айыртауского района, тысяч гектаров</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сельских округов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земель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земель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сельско</w:t>
            </w:r>
          </w:p>
          <w:bookmarkEnd w:id="48"/>
          <w:p>
            <w:pPr>
              <w:spacing w:after="20"/>
              <w:ind w:left="20"/>
              <w:jc w:val="both"/>
            </w:pPr>
            <w:r>
              <w:rPr>
                <w:rFonts w:ascii="Times New Roman"/>
                <w:b w:val="false"/>
                <w:i w:val="false"/>
                <w:color w:val="000000"/>
                <w:sz w:val="20"/>
              </w:rPr>
              <w:t>
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населенных пунктов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промышленности, транспорта, связи и иного не сельскохозяйственного назначения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Арыкбалыкский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Антоновский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Володарский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Гусаковский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38,497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278,734</w:t>
            </w:r>
          </w:p>
        </w:tc>
      </w:tr>
    </w:tbl>
    <w:bookmarkStart w:name="z64" w:id="49"/>
    <w:p>
      <w:pPr>
        <w:spacing w:after="0"/>
        <w:ind w:left="0"/>
        <w:jc w:val="both"/>
      </w:pPr>
      <w:r>
        <w:rPr>
          <w:rFonts w:ascii="Times New Roman"/>
          <w:b w:val="false"/>
          <w:i w:val="false"/>
          <w:color w:val="000000"/>
          <w:sz w:val="28"/>
        </w:rPr>
        <w:t>
      Таблица 2. Распределение пастбищ населенного пункта, тысяч гектаров</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w:t>
            </w:r>
          </w:p>
          <w:bookmarkEnd w:id="50"/>
          <w:p>
            <w:pPr>
              <w:spacing w:after="20"/>
              <w:ind w:left="20"/>
              <w:jc w:val="both"/>
            </w:pPr>
            <w:r>
              <w:rPr>
                <w:rFonts w:ascii="Times New Roman"/>
                <w:b w:val="false"/>
                <w:i w:val="false"/>
                <w:color w:val="000000"/>
                <w:sz w:val="20"/>
              </w:rPr>
              <w:t>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пастбищ, тысяч гектаров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и виды пастбищ</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предназначенные для удовлетворения нужд населения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выпасу сельскохозяйственных животных</w:t>
            </w:r>
          </w:p>
          <w:p>
            <w:pPr>
              <w:spacing w:after="20"/>
              <w:ind w:left="20"/>
              <w:jc w:val="both"/>
            </w:pPr>
            <w:r>
              <w:rPr>
                <w:rFonts w:ascii="Times New Roman"/>
                <w:b w:val="false"/>
                <w:i w:val="false"/>
                <w:color w:val="000000"/>
                <w:sz w:val="20"/>
              </w:rPr>
              <w:t>
личного подворья,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отгонные, тысяч гектаров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сезонные,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аридные, тысяч гектаров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культурные, тысяч гектаров</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Агынтай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Акан-Серэ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Бирлестик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Кумтоккен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 Ыбырай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Альжан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Жалгызтау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Егиндыагаш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Каракамыс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Шолакозек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Шоккарагай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Сарытубек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9" w:id="52"/>
    <w:p>
      <w:pPr>
        <w:spacing w:after="0"/>
        <w:ind w:left="0"/>
        <w:jc w:val="both"/>
      </w:pPr>
      <w:r>
        <w:rPr>
          <w:rFonts w:ascii="Times New Roman"/>
          <w:b w:val="false"/>
          <w:i w:val="false"/>
          <w:color w:val="000000"/>
          <w:sz w:val="28"/>
        </w:rPr>
        <w:t>
      Таблица 3. Сведения о собственниках и землепользователях на основании правоустанавливающих и идентификационных документов на земельный участок</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3"/>
          <w:p>
            <w:pPr>
              <w:spacing w:after="20"/>
              <w:ind w:left="20"/>
              <w:jc w:val="both"/>
            </w:pPr>
            <w:r>
              <w:rPr>
                <w:rFonts w:ascii="Times New Roman"/>
                <w:b w:val="false"/>
                <w:i w:val="false"/>
                <w:color w:val="000000"/>
                <w:sz w:val="20"/>
              </w:rPr>
              <w:t>
№</w:t>
            </w:r>
          </w:p>
          <w:bookmarkEnd w:id="53"/>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собственников, землепользователей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Кадастровый номер земельного участка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тысяч гектаров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"Жаркын-СК"</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030140002519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15-157-018-804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w:t>
            </w:r>
          </w:p>
        </w:tc>
      </w:tr>
    </w:tbl>
    <w:bookmarkStart w:name="z71" w:id="54"/>
    <w:p>
      <w:pPr>
        <w:spacing w:after="0"/>
        <w:ind w:left="0"/>
        <w:jc w:val="both"/>
      </w:pPr>
      <w:r>
        <w:rPr>
          <w:rFonts w:ascii="Times New Roman"/>
          <w:b w:val="false"/>
          <w:i w:val="false"/>
          <w:color w:val="000000"/>
          <w:sz w:val="28"/>
        </w:rPr>
        <w:t>
      Таблица 4. Распределение пастбищ</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5"/>
          <w:p>
            <w:pPr>
              <w:spacing w:after="20"/>
              <w:ind w:left="20"/>
              <w:jc w:val="both"/>
            </w:pPr>
            <w:r>
              <w:rPr>
                <w:rFonts w:ascii="Times New Roman"/>
                <w:b w:val="false"/>
                <w:i w:val="false"/>
                <w:color w:val="000000"/>
                <w:sz w:val="20"/>
              </w:rPr>
              <w:t>
№</w:t>
            </w:r>
          </w:p>
          <w:bookmarkEnd w:id="55"/>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классификатора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населенного пункта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пастбищ для сельскохозяйственных животных,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общественных пастбищ, тысяч гектаров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отгонных пастбищ, тысяч гектаров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Агынтай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Баян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Акан-Серэ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Карсаковка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593239800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593245780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Қамсақты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Бирлестик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Кумтоккен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 Ыбырай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Акчок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Альжан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593248700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Жалгызтау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Егиндыагаш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Сарыбулак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Сулыколь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Шолакозек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593249700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Шоккарагай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Сарытубек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3" w:id="56"/>
    <w:p>
      <w:pPr>
        <w:spacing w:after="0"/>
        <w:ind w:left="0"/>
        <w:jc w:val="both"/>
      </w:pPr>
      <w:r>
        <w:rPr>
          <w:rFonts w:ascii="Times New Roman"/>
          <w:b w:val="false"/>
          <w:i w:val="false"/>
          <w:color w:val="000000"/>
          <w:sz w:val="28"/>
        </w:rPr>
        <w:t>
      Для выпаса сельскохозяйственных животных необходимо 230,112 тысяч гектаров.</w:t>
      </w:r>
    </w:p>
    <w:bookmarkEnd w:id="56"/>
    <w:bookmarkStart w:name="z74" w:id="57"/>
    <w:p>
      <w:pPr>
        <w:spacing w:after="0"/>
        <w:ind w:left="0"/>
        <w:jc w:val="both"/>
      </w:pPr>
      <w:r>
        <w:rPr>
          <w:rFonts w:ascii="Times New Roman"/>
          <w:b w:val="false"/>
          <w:i w:val="false"/>
          <w:color w:val="000000"/>
          <w:sz w:val="28"/>
        </w:rPr>
        <w:t>
      79 999 голов выпасаются на общественных пастбищах, площадью 82,785 тысяч гектаров. На отгонных пастбищах сельскохозяйственные животные не выпасаются, ввиду их отсутствия на территории района.</w:t>
      </w:r>
    </w:p>
    <w:bookmarkEnd w:id="57"/>
    <w:bookmarkStart w:name="z75" w:id="58"/>
    <w:p>
      <w:pPr>
        <w:spacing w:after="0"/>
        <w:ind w:left="0"/>
        <w:jc w:val="both"/>
      </w:pPr>
      <w:r>
        <w:rPr>
          <w:rFonts w:ascii="Times New Roman"/>
          <w:b w:val="false"/>
          <w:i w:val="false"/>
          <w:color w:val="000000"/>
          <w:sz w:val="28"/>
        </w:rPr>
        <w:t>
      Таблица 5. Требуемые дополнительные пастбища</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9"/>
          <w:p>
            <w:pPr>
              <w:spacing w:after="20"/>
              <w:ind w:left="20"/>
              <w:jc w:val="both"/>
            </w:pPr>
            <w:r>
              <w:rPr>
                <w:rFonts w:ascii="Times New Roman"/>
                <w:b w:val="false"/>
                <w:i w:val="false"/>
                <w:color w:val="000000"/>
                <w:sz w:val="20"/>
              </w:rPr>
              <w:t>
№</w:t>
            </w:r>
          </w:p>
          <w:bookmarkEnd w:id="59"/>
          <w:p>
            <w:pPr>
              <w:spacing w:after="20"/>
              <w:ind w:left="20"/>
              <w:jc w:val="both"/>
            </w:pPr>
            <w:r>
              <w:rPr>
                <w:rFonts w:ascii="Times New Roman"/>
                <w:b w:val="false"/>
                <w:i w:val="false"/>
                <w:color w:val="000000"/>
                <w:sz w:val="20"/>
              </w:rPr>
              <w:t>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0"/>
          <w:p>
            <w:pPr>
              <w:spacing w:after="20"/>
              <w:ind w:left="20"/>
              <w:jc w:val="both"/>
            </w:pPr>
            <w:r>
              <w:rPr>
                <w:rFonts w:ascii="Times New Roman"/>
                <w:b w:val="false"/>
                <w:i w:val="false"/>
                <w:color w:val="000000"/>
                <w:sz w:val="20"/>
              </w:rPr>
              <w:t>
Требуемые дополнительные пастбища из земель запаса,</w:t>
            </w:r>
          </w:p>
          <w:bookmarkEnd w:id="60"/>
          <w:p>
            <w:pPr>
              <w:spacing w:after="20"/>
              <w:ind w:left="20"/>
              <w:jc w:val="both"/>
            </w:pPr>
            <w:r>
              <w:rPr>
                <w:rFonts w:ascii="Times New Roman"/>
                <w:b w:val="false"/>
                <w:i w:val="false"/>
                <w:color w:val="000000"/>
                <w:sz w:val="20"/>
              </w:rPr>
              <w:t>
тысяч гектаров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предоставляемые пастбища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пастбища, которые могут быть предоставлены в землепользование пастбищепользователям,</w:t>
            </w:r>
          </w:p>
          <w:bookmarkEnd w:id="61"/>
          <w:p>
            <w:pPr>
              <w:spacing w:after="20"/>
              <w:ind w:left="20"/>
              <w:jc w:val="both"/>
            </w:pPr>
            <w:r>
              <w:rPr>
                <w:rFonts w:ascii="Times New Roman"/>
                <w:b w:val="false"/>
                <w:i w:val="false"/>
                <w:color w:val="000000"/>
                <w:sz w:val="20"/>
              </w:rPr>
              <w:t>
тысяч гектаров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пастбища, подлежащие резервированию в целях удовлетворения нужд населения по выпасу сельскохозяйственных животных личного подворья,</w:t>
            </w:r>
          </w:p>
          <w:bookmarkEnd w:id="62"/>
          <w:p>
            <w:pPr>
              <w:spacing w:after="20"/>
              <w:ind w:left="20"/>
              <w:jc w:val="both"/>
            </w:pPr>
            <w:r>
              <w:rPr>
                <w:rFonts w:ascii="Times New Roman"/>
                <w:b w:val="false"/>
                <w:i w:val="false"/>
                <w:color w:val="000000"/>
                <w:sz w:val="20"/>
              </w:rPr>
              <w:t>
тысяч гектаров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85" w:id="63"/>
    <w:p>
      <w:pPr>
        <w:spacing w:after="0"/>
        <w:ind w:left="0"/>
        <w:jc w:val="left"/>
      </w:pPr>
      <w:r>
        <w:rPr>
          <w:rFonts w:ascii="Times New Roman"/>
          <w:b/>
          <w:i w:val="false"/>
          <w:color w:val="000000"/>
        </w:rPr>
        <w:t xml:space="preserve"> Сведения геоботанического обследования пастбищ</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шифры по легенде и по Классификации природных кормовых угодий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контуров и описаний ( скобках)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типов (разностей, модификаций) природных кормовых угодий с приуроченностью их к рельефу, почвам. Название прочих угодий и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угодья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участия в контуре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гектаров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использование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урожайность, центнеров на гектар (год обследования)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поедаемых растений на средний год: центнеров на гектар сухой массы, центнеров на гектар кормовых единиц, килограмм на гектар переваримого протеина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пастбищных кормов по сезонам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косимые пастбища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86" w:id="64"/>
    <w:p>
      <w:pPr>
        <w:spacing w:after="0"/>
        <w:ind w:left="0"/>
        <w:jc w:val="both"/>
      </w:pPr>
      <w:r>
        <w:rPr>
          <w:rFonts w:ascii="Times New Roman"/>
          <w:b w:val="false"/>
          <w:i w:val="false"/>
          <w:color w:val="000000"/>
          <w:sz w:val="28"/>
        </w:rPr>
        <w:t>
      Продолжение таблицы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урожайность по контуру: центнеров на гектар сухой массы (числитель),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65"/>
          <w:p>
            <w:pPr>
              <w:spacing w:after="20"/>
              <w:ind w:left="20"/>
              <w:jc w:val="both"/>
            </w:pPr>
            <w:r>
              <w:rPr>
                <w:rFonts w:ascii="Times New Roman"/>
                <w:b w:val="false"/>
                <w:i w:val="false"/>
                <w:color w:val="000000"/>
                <w:sz w:val="20"/>
              </w:rPr>
              <w:t>
Кормозапас по контуру: центнеров на гектар сухой массы (числитель),</w:t>
            </w:r>
          </w:p>
          <w:bookmarkEnd w:id="65"/>
          <w:p>
            <w:pPr>
              <w:spacing w:after="20"/>
              <w:ind w:left="20"/>
              <w:jc w:val="both"/>
            </w:pPr>
            <w:r>
              <w:rPr>
                <w:rFonts w:ascii="Times New Roman"/>
                <w:b w:val="false"/>
                <w:i w:val="false"/>
                <w:color w:val="000000"/>
                <w:sz w:val="20"/>
              </w:rPr>
              <w:t>
центнеров на гектар кормовых единиц (знаменатель)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Культуртехническое состояние, наличие лекарственных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по использованию, вид скота. Рекомендуемые мероприятия по улучшению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93" w:id="66"/>
    <w:p>
      <w:pPr>
        <w:spacing w:after="0"/>
        <w:ind w:left="0"/>
        <w:jc w:val="left"/>
      </w:pPr>
      <w:r>
        <w:rPr>
          <w:rFonts w:ascii="Times New Roman"/>
          <w:b/>
          <w:i w:val="false"/>
          <w:color w:val="000000"/>
        </w:rPr>
        <w:t xml:space="preserve"> Сведения о скотомогильниках (биометрических ямах)</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района,сельского округа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скотомогильника (биометрической)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и п скотомогильника (биотермической ямы) (примитивная или типовая)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(площадь) скотомогильника (биотермической ямы)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состояние (функционирует и л и н е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 содержатель (собственник)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Антоновский с/о, с.Антоновка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Антоновский с/о, с.Комаровка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Антоновский с/о, с.Лавровка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Арыкбалыкский с/о, с.Агынтай Батыр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Арыкбалыкский с/о, с.Арыкбалык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с.Береславка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с.Гусаковка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с.Карсаковка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Гусаковский с/о, с.Новосветловка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Елецкий с/о, с.Елецкое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Имантауский с/о, с.Имантау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Казанский с/о, с.Аксеновка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Казанский с/о, с.Казанка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Камсактинский с/о, с.Берлистык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Камсактинский с/о, с.Карасевка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Камсактинский с/о, с.Светлое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Константиновский с/о, с.Константиновка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Константиновский с/о, с.Куспек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Лобановский с/о, с.Альжанка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Лобановский с/о, с.Лобаново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Нижнебурлукский с/о, с.Нижний Бурлук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Сырымбетский с/о, с.Даукара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Сырымбетский с/о, с.Карагамыс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Сырымбетский с/о, с.Сырымбет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Украинский с/о, с.Каменный Брод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Украинский с/о, с.Кирилловка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ГКП на ПХВ "Ветеринарная станция Айыртауского района"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Казанский с/о, с.Казанка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 Айыртауский район, Каратал с/о, с.Каратал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типовой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с/о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99" w:id="67"/>
    <w:p>
      <w:pPr>
        <w:spacing w:after="0"/>
        <w:ind w:left="0"/>
        <w:jc w:val="left"/>
      </w:pPr>
      <w:r>
        <w:rPr>
          <w:rFonts w:ascii="Times New Roman"/>
          <w:b/>
          <w:i w:val="false"/>
          <w:color w:val="000000"/>
        </w:rPr>
        <w:t xml:space="preserve"> Сведения об объектах пастбищной инфраструктуры и о сервитутах для прогона сельскохозяйственных животных</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пастбищной инфраструктуры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действующих объектов пастбищной инфраструктуры,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8"/>
          <w:p>
            <w:pPr>
              <w:spacing w:after="20"/>
              <w:ind w:left="20"/>
              <w:jc w:val="both"/>
            </w:pPr>
            <w:r>
              <w:rPr>
                <w:rFonts w:ascii="Times New Roman"/>
                <w:b w:val="false"/>
                <w:i w:val="false"/>
                <w:color w:val="000000"/>
                <w:sz w:val="20"/>
              </w:rPr>
              <w:t>
Количество объектов пастбищной инфраструктуры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требующих строительства (реконструкции),</w:t>
            </w:r>
          </w:p>
          <w:p>
            <w:pPr>
              <w:spacing w:after="20"/>
              <w:ind w:left="20"/>
              <w:jc w:val="both"/>
            </w:pPr>
            <w:r>
              <w:rPr>
                <w:rFonts w:ascii="Times New Roman"/>
                <w:b w:val="false"/>
                <w:i w:val="false"/>
                <w:color w:val="000000"/>
                <w:sz w:val="20"/>
              </w:rPr>
              <w:t>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километров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тысяч квадратных метров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Обводнительные сооружения (скважины, трубчатые и шахтные колодцы, копани)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мосты, дороги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Скотопрогонные трассы, скотоостановочные и водопойные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купки овец, кошары и отгороженные места, ограждения пастбищ, изгороди (в том числе электроизгороди), загоны для загонно-порционного выпаса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Расколы для ветеринарной обработки сельскохозяйственных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и объекты, предназначенные для обеспечения электрической и тепловой энергией, объекты по использованию возобновляемых и альтернативных источников энергии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водоснабжения и другие виды жизнеобеспечения, сооружения для сезонного проживания персонала и иное имущество, необходимое для содержания и использования пастбищ</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07" w:id="69"/>
    <w:p>
      <w:pPr>
        <w:spacing w:after="0"/>
        <w:ind w:left="0"/>
        <w:jc w:val="both"/>
      </w:pPr>
      <w:r>
        <w:rPr>
          <w:rFonts w:ascii="Times New Roman"/>
          <w:b w:val="false"/>
          <w:i w:val="false"/>
          <w:color w:val="000000"/>
          <w:sz w:val="28"/>
        </w:rPr>
        <w:t>
      Таблица 1. Данные о численности поголовья сельскохозяйственных животных, с указанием их владельцев</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w:t>
            </w:r>
          </w:p>
          <w:bookmarkEnd w:id="70"/>
          <w:p>
            <w:pPr>
              <w:spacing w:after="20"/>
              <w:ind w:left="20"/>
              <w:jc w:val="both"/>
            </w:pPr>
            <w:r>
              <w:rPr>
                <w:rFonts w:ascii="Times New Roman"/>
                <w:b w:val="false"/>
                <w:i w:val="false"/>
                <w:color w:val="000000"/>
                <w:sz w:val="20"/>
              </w:rPr>
              <w:t>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номер/индивидуальный идентификационный номер владельца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физических лиц или наименование юридических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71"/>
    <w:p>
      <w:pPr>
        <w:spacing w:after="0"/>
        <w:ind w:left="0"/>
        <w:jc w:val="both"/>
      </w:pPr>
      <w:r>
        <w:rPr>
          <w:rFonts w:ascii="Times New Roman"/>
          <w:b w:val="false"/>
          <w:i w:val="false"/>
          <w:color w:val="000000"/>
          <w:sz w:val="28"/>
        </w:rPr>
        <w:t>
      Таблица 2. Данные о количестве гуртов, отар, табунов, сформированных по видам и половозрастным группам сельскохозяйственных животных</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гуртов, отар, табунов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овец и коз</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(ярок, козочек)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 (баранчиков, козликов)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жеребцов, кобыл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молодняка</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 w:id="72"/>
    <w:p>
      <w:pPr>
        <w:spacing w:after="0"/>
        <w:ind w:left="0"/>
        <w:jc w:val="both"/>
      </w:pPr>
      <w:r>
        <w:rPr>
          <w:rFonts w:ascii="Times New Roman"/>
          <w:b w:val="false"/>
          <w:i w:val="false"/>
          <w:color w:val="000000"/>
          <w:sz w:val="28"/>
        </w:rPr>
        <w:t>
      Таблица 3. Сведения о численности поголовья сельскохозяйственных животных для выпаса на отгонных пастбищах</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поселка, села, сельского округа по классификатору административно-территориальных объектов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поселка, села, сельского округа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личного подворья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сельскохозяйственных товаропроизводителей</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16" w:id="73"/>
    <w:p>
      <w:pPr>
        <w:spacing w:after="0"/>
        <w:ind w:left="0"/>
        <w:jc w:val="left"/>
      </w:pPr>
      <w:r>
        <w:rPr>
          <w:rFonts w:ascii="Times New Roman"/>
          <w:b/>
          <w:i w:val="false"/>
          <w:color w:val="000000"/>
        </w:rPr>
        <w:t xml:space="preserve"> Данные об особенностях выпаса сельскохозяйственных животных на культурных и аридных пастбищах, землях лесного, водного фондов и особо охраняемых природных территорий</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поголовья, голов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Крупного рогатого скота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Мелкого рогатого скота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фонд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охраняемых природных территорий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Айыртаускому району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22" w:id="74"/>
    <w:p>
      <w:pPr>
        <w:spacing w:after="0"/>
        <w:ind w:left="0"/>
        <w:jc w:val="left"/>
      </w:pPr>
      <w:r>
        <w:rPr>
          <w:rFonts w:ascii="Times New Roman"/>
          <w:b/>
          <w:i w:val="false"/>
          <w:color w:val="000000"/>
        </w:rPr>
        <w:t xml:space="preserve"> Рекомендуемые схемы пастбищеоборотов</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полей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осений сезон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отдыхающий участок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весений сезон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28" w:id="75"/>
    <w:p>
      <w:pPr>
        <w:spacing w:after="0"/>
        <w:ind w:left="0"/>
        <w:jc w:val="left"/>
      </w:pPr>
      <w:r>
        <w:rPr>
          <w:rFonts w:ascii="Times New Roman"/>
          <w:b/>
          <w:i w:val="false"/>
          <w:color w:val="000000"/>
        </w:rPr>
        <w:t xml:space="preserve"> Официальная статистическая информация по статистике животноводства и растениеводства</w:t>
      </w:r>
    </w:p>
    <w:bookmarkEnd w:id="75"/>
    <w:bookmarkStart w:name="z129" w:id="76"/>
    <w:p>
      <w:pPr>
        <w:spacing w:after="0"/>
        <w:ind w:left="0"/>
        <w:jc w:val="left"/>
      </w:pPr>
      <w:r>
        <w:rPr>
          <w:rFonts w:ascii="Times New Roman"/>
          <w:b/>
          <w:i w:val="false"/>
          <w:color w:val="000000"/>
        </w:rPr>
        <w:t xml:space="preserve"> Таблица 1. Сведения о наличии скота и птицы в хозяйствах населения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Дворы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имеют скот и птицу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Коровы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Володарский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Галицино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Красногорка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Новоукраинка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Агынтай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 Батыр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Арыкбалык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Акан-Сере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Антоновка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Жумысшы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ст.Уголки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Новосветловка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Береславка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Корсаковка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Айыртауское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Елецкий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Колесниковка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Междуозерное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Имантау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Аканбурлук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Акшок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Куспек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Матвеевка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Камсактинский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Кумтоккен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Бирлестик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Укили Ибрай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Орлиногорское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Светлое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Николо-Бурлук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Никольское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Аксеновка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Всеволодовка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Прекрасное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Каратальский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Шукирлик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Каратал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Альжанка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Лобаново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Нижнебурлукский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булак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 Жалгызтау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Бурлук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Егиндыагаш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Даукара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Карагамыс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Сарбулак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Сулуколь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Сырымбет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Шокарагай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Шолакозек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Украинский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Бурлык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Каменный брод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Кирилловка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Кутузовка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Сартубек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bl>
    <w:bookmarkStart w:name="z130" w:id="77"/>
    <w:p>
      <w:pPr>
        <w:spacing w:after="0"/>
        <w:ind w:left="0"/>
        <w:jc w:val="both"/>
      </w:pPr>
      <w:r>
        <w:rPr>
          <w:rFonts w:ascii="Times New Roman"/>
          <w:b w:val="false"/>
          <w:i w:val="false"/>
          <w:color w:val="000000"/>
          <w:sz w:val="28"/>
        </w:rPr>
        <w:t>
      Продолжение таблицы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Свиньи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Птицы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несушки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индюки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цесарки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78"/>
    <w:p>
      <w:pPr>
        <w:spacing w:after="0"/>
        <w:ind w:left="0"/>
        <w:jc w:val="both"/>
      </w:pPr>
      <w:r>
        <w:rPr>
          <w:rFonts w:ascii="Times New Roman"/>
          <w:b w:val="false"/>
          <w:i w:val="false"/>
          <w:color w:val="000000"/>
          <w:sz w:val="28"/>
        </w:rPr>
        <w:t>
      Таблица 2. Отчет об итогах сева под урожай 2024 года</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пашни в обработке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посевная площадь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ярового сева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зерновые и бобовые (озимые зерновые)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яровые зерновые и бобовые,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пшеница яровая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в.т.ч.</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мягкая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твҰрдая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ФХ и КХ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ТОО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КХ, ФХ, 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району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375516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10071</w:t>
            </w:r>
          </w:p>
        </w:tc>
      </w:tr>
    </w:tbl>
    <w:bookmarkStart w:name="z132" w:id="79"/>
    <w:p>
      <w:pPr>
        <w:spacing w:after="0"/>
        <w:ind w:left="0"/>
        <w:jc w:val="both"/>
      </w:pPr>
      <w:r>
        <w:rPr>
          <w:rFonts w:ascii="Times New Roman"/>
          <w:b w:val="false"/>
          <w:i w:val="false"/>
          <w:color w:val="000000"/>
          <w:sz w:val="28"/>
        </w:rPr>
        <w:t>
      Продолжение таблицы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ячмень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овес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гречиха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смесь колосовых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зернобобовые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Чечевица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на зерно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80"/>
    <w:p>
      <w:pPr>
        <w:spacing w:after="0"/>
        <w:ind w:left="0"/>
        <w:jc w:val="both"/>
      </w:pPr>
      <w:r>
        <w:rPr>
          <w:rFonts w:ascii="Times New Roman"/>
          <w:b w:val="false"/>
          <w:i w:val="false"/>
          <w:color w:val="000000"/>
          <w:sz w:val="28"/>
        </w:rPr>
        <w:t>
      Продолжение таблицы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Масличные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кормовые культуры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ЛҰн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Подсолнечник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многол.травы 2024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r>
    </w:tbl>
    <w:bookmarkStart w:name="z134" w:id="81"/>
    <w:p>
      <w:pPr>
        <w:spacing w:after="0"/>
        <w:ind w:left="0"/>
        <w:jc w:val="both"/>
      </w:pPr>
      <w:r>
        <w:rPr>
          <w:rFonts w:ascii="Times New Roman"/>
          <w:b w:val="false"/>
          <w:i w:val="false"/>
          <w:color w:val="000000"/>
          <w:sz w:val="28"/>
        </w:rPr>
        <w:t>
      Продолжение таблицы</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многол.травы прошлых лет на 2024 год</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однол.травы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силосные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кострец</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люцерна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эспарцет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донник</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суданка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зерносмесь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вика на сено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40" w:id="82"/>
    <w:p>
      <w:pPr>
        <w:spacing w:after="0"/>
        <w:ind w:left="0"/>
        <w:jc w:val="left"/>
      </w:pPr>
      <w:r>
        <w:rPr>
          <w:rFonts w:ascii="Times New Roman"/>
          <w:b/>
          <w:i w:val="false"/>
          <w:color w:val="000000"/>
        </w:rPr>
        <w:t xml:space="preserve"> Схема (карта) расположения пастбищ на территории административно-территориальной единицы в разрезе категорий земель, на которой указываются границы, площади и виды пастбищ, в том числе отгонных, сезонных, аридных и культурных, сведения об их собственниках или землепользователях на основании правоустанавливающих и идентификационных документов на земельный участок</w:t>
      </w:r>
    </w:p>
    <w:bookmarkEnd w:id="82"/>
    <w:bookmarkStart w:name="z141"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90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47" w:id="84"/>
    <w:p>
      <w:pPr>
        <w:spacing w:after="0"/>
        <w:ind w:left="0"/>
        <w:jc w:val="left"/>
      </w:pPr>
      <w:r>
        <w:rPr>
          <w:rFonts w:ascii="Times New Roman"/>
          <w:b/>
          <w:i w:val="false"/>
          <w:color w:val="000000"/>
        </w:rPr>
        <w:t xml:space="preserve"> Схема (карта) с обозначением пастбищ, предназначенных для нужд населения по выпасу сельскохозяйственных животных личного подворья, в том числе общественных пастбищ</w:t>
      </w:r>
    </w:p>
    <w:bookmarkEnd w:id="84"/>
    <w:bookmarkStart w:name="z148"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7810500" cy="897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97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54" w:id="86"/>
    <w:p>
      <w:pPr>
        <w:spacing w:after="0"/>
        <w:ind w:left="0"/>
        <w:jc w:val="left"/>
      </w:pPr>
      <w:r>
        <w:rPr>
          <w:rFonts w:ascii="Times New Roman"/>
          <w:b/>
          <w:i w:val="false"/>
          <w:color w:val="000000"/>
        </w:rPr>
        <w:t xml:space="preserve"> Схема (карта) с обозначением рекомендуемых схем пастбищеоборотов</w:t>
      </w:r>
    </w:p>
    <w:bookmarkEnd w:id="86"/>
    <w:bookmarkStart w:name="z155" w:id="87"/>
    <w:p>
      <w:pPr>
        <w:spacing w:after="0"/>
        <w:ind w:left="0"/>
        <w:jc w:val="both"/>
      </w:pPr>
      <w:r>
        <w:rPr>
          <w:rFonts w:ascii="Times New Roman"/>
          <w:b w:val="false"/>
          <w:i w:val="false"/>
          <w:color w:val="000000"/>
          <w:sz w:val="28"/>
        </w:rPr>
        <w:t xml:space="preserve">
      </w:t>
      </w:r>
    </w:p>
    <w:bookmarkEnd w:id="87"/>
    <w:p>
      <w:pPr>
        <w:spacing w:after="0"/>
        <w:ind w:left="0"/>
        <w:jc w:val="both"/>
      </w:pPr>
      <w:r>
        <w:drawing>
          <wp:inline distT="0" distB="0" distL="0" distR="0">
            <wp:extent cx="7810500" cy="769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69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61" w:id="88"/>
    <w:p>
      <w:pPr>
        <w:spacing w:after="0"/>
        <w:ind w:left="0"/>
        <w:jc w:val="left"/>
      </w:pPr>
      <w:r>
        <w:rPr>
          <w:rFonts w:ascii="Times New Roman"/>
          <w:b/>
          <w:i w:val="false"/>
          <w:color w:val="000000"/>
        </w:rPr>
        <w:t xml:space="preserve"> Схема (карта) с обозначением сервитутов для прогона сельскохозяйственных животных, скотопрогонных трасс и иных объектов пастбищной инфраструктуры, а также скотомогильников (биометрических ям)</w:t>
      </w:r>
    </w:p>
    <w:bookmarkEnd w:id="88"/>
    <w:bookmarkStart w:name="z162" w:id="89"/>
    <w:p>
      <w:pPr>
        <w:spacing w:after="0"/>
        <w:ind w:left="0"/>
        <w:jc w:val="both"/>
      </w:pPr>
      <w:r>
        <w:rPr>
          <w:rFonts w:ascii="Times New Roman"/>
          <w:b w:val="false"/>
          <w:i w:val="false"/>
          <w:color w:val="000000"/>
          <w:sz w:val="28"/>
        </w:rPr>
        <w:t xml:space="preserve">
      </w:t>
      </w:r>
    </w:p>
    <w:bookmarkEnd w:id="89"/>
    <w:p>
      <w:pPr>
        <w:spacing w:after="0"/>
        <w:ind w:left="0"/>
        <w:jc w:val="both"/>
      </w:pPr>
      <w:r>
        <w:drawing>
          <wp:inline distT="0" distB="0" distL="0" distR="0">
            <wp:extent cx="7810500" cy="873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873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68" w:id="90"/>
    <w:p>
      <w:pPr>
        <w:spacing w:after="0"/>
        <w:ind w:left="0"/>
        <w:jc w:val="left"/>
      </w:pPr>
      <w:r>
        <w:rPr>
          <w:rFonts w:ascii="Times New Roman"/>
          <w:b/>
          <w:i w:val="false"/>
          <w:color w:val="000000"/>
        </w:rPr>
        <w:t xml:space="preserve"> Схема доступа к водоисточникам (озерам, рекам, прудам, копаням, оросительным или обводнительным каналам, трубчатым или шахтным колодцам), составленная согласно норме потребления воды, на которой указываются маршруты передвижения животных к водоисточникам</w:t>
      </w:r>
    </w:p>
    <w:bookmarkEnd w:id="90"/>
    <w:bookmarkStart w:name="z169" w:id="91"/>
    <w:p>
      <w:pPr>
        <w:spacing w:after="0"/>
        <w:ind w:left="0"/>
        <w:jc w:val="both"/>
      </w:pPr>
      <w:r>
        <w:rPr>
          <w:rFonts w:ascii="Times New Roman"/>
          <w:b w:val="false"/>
          <w:i w:val="false"/>
          <w:color w:val="000000"/>
          <w:sz w:val="28"/>
        </w:rPr>
        <w:t xml:space="preserve">
      </w:t>
      </w:r>
    </w:p>
    <w:bookmarkEnd w:id="91"/>
    <w:p>
      <w:pPr>
        <w:spacing w:after="0"/>
        <w:ind w:left="0"/>
        <w:jc w:val="both"/>
      </w:pPr>
      <w:r>
        <w:drawing>
          <wp:inline distT="0" distB="0" distL="0" distR="0">
            <wp:extent cx="7810500" cy="744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44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плану по управлению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пастбищами и их использованию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 Айыртаускому району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2025-2029 годы</w:t>
            </w:r>
          </w:p>
        </w:tc>
      </w:tr>
    </w:tbl>
    <w:bookmarkStart w:name="z175" w:id="92"/>
    <w:p>
      <w:pPr>
        <w:spacing w:after="0"/>
        <w:ind w:left="0"/>
        <w:jc w:val="left"/>
      </w:pPr>
      <w:r>
        <w:rPr>
          <w:rFonts w:ascii="Times New Roman"/>
          <w:b/>
          <w:i w:val="false"/>
          <w:color w:val="000000"/>
        </w:rPr>
        <w:t xml:space="preserve"> Требования, необходимые для рационального использования пастбищ на соответствующей административно-территориальной единице</w:t>
      </w:r>
    </w:p>
    <w:bookmarkEnd w:id="92"/>
    <w:bookmarkStart w:name="z176" w:id="93"/>
    <w:p>
      <w:pPr>
        <w:spacing w:after="0"/>
        <w:ind w:left="0"/>
        <w:jc w:val="both"/>
      </w:pPr>
      <w:r>
        <w:rPr>
          <w:rFonts w:ascii="Times New Roman"/>
          <w:b w:val="false"/>
          <w:i w:val="false"/>
          <w:color w:val="000000"/>
          <w:sz w:val="28"/>
        </w:rPr>
        <w:t>
      Рациональное использование пастбищ включает следующие мероприятия:</w:t>
      </w:r>
    </w:p>
    <w:bookmarkEnd w:id="93"/>
    <w:bookmarkStart w:name="z177" w:id="94"/>
    <w:p>
      <w:pPr>
        <w:spacing w:after="0"/>
        <w:ind w:left="0"/>
        <w:jc w:val="both"/>
      </w:pPr>
      <w:r>
        <w:rPr>
          <w:rFonts w:ascii="Times New Roman"/>
          <w:b w:val="false"/>
          <w:i w:val="false"/>
          <w:color w:val="000000"/>
          <w:sz w:val="28"/>
        </w:rPr>
        <w:t>
      1) использование пастбищ с учетом пастбищеоборотов и источников водопользований;</w:t>
      </w:r>
    </w:p>
    <w:bookmarkEnd w:id="94"/>
    <w:bookmarkStart w:name="z178" w:id="95"/>
    <w:p>
      <w:pPr>
        <w:spacing w:after="0"/>
        <w:ind w:left="0"/>
        <w:jc w:val="both"/>
      </w:pPr>
      <w:r>
        <w:rPr>
          <w:rFonts w:ascii="Times New Roman"/>
          <w:b w:val="false"/>
          <w:i w:val="false"/>
          <w:color w:val="000000"/>
          <w:sz w:val="28"/>
        </w:rPr>
        <w:t>
      2) обеспечение предельно допустимой нормы нагрузки на общую площадь пастбищ (далее – Норма нагрузки), утвержденной приказом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95"/>
    <w:bookmarkStart w:name="z179" w:id="96"/>
    <w:p>
      <w:pPr>
        <w:spacing w:after="0"/>
        <w:ind w:left="0"/>
        <w:jc w:val="both"/>
      </w:pPr>
      <w:r>
        <w:rPr>
          <w:rFonts w:ascii="Times New Roman"/>
          <w:b w:val="false"/>
          <w:i w:val="false"/>
          <w:color w:val="000000"/>
          <w:sz w:val="28"/>
        </w:rPr>
        <w:t>
      3) использование пастбищ с учетом календарного графика;</w:t>
      </w:r>
    </w:p>
    <w:bookmarkEnd w:id="96"/>
    <w:bookmarkStart w:name="z180" w:id="97"/>
    <w:p>
      <w:pPr>
        <w:spacing w:after="0"/>
        <w:ind w:left="0"/>
        <w:jc w:val="both"/>
      </w:pPr>
      <w:r>
        <w:rPr>
          <w:rFonts w:ascii="Times New Roman"/>
          <w:b w:val="false"/>
          <w:i w:val="false"/>
          <w:color w:val="000000"/>
          <w:sz w:val="28"/>
        </w:rPr>
        <w:t>
      4) принятие мер по предотвращению выбытия пастбищ из хозяйственного оборота, недопущение зарастания земель сорной и древесно-кустарниковой растительностью, а также захламления бытовыми и производственными отходами.</w:t>
      </w:r>
    </w:p>
    <w:bookmarkEnd w:id="97"/>
    <w:bookmarkStart w:name="z181" w:id="98"/>
    <w:p>
      <w:pPr>
        <w:spacing w:after="0"/>
        <w:ind w:left="0"/>
        <w:jc w:val="both"/>
      </w:pPr>
      <w:r>
        <w:rPr>
          <w:rFonts w:ascii="Times New Roman"/>
          <w:b w:val="false"/>
          <w:i w:val="false"/>
          <w:color w:val="000000"/>
          <w:sz w:val="28"/>
        </w:rPr>
        <w:t>
      Предельно допустимая норма нагрузки на общую площадь пастбищ по Айыртаускому району</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Природная зона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Экологогеографический район (подзона)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пастбищ (преобладающий)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пастбищного периода, дней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площади пастбищ на 1 голову сельскохозяйственных животных на восстановленных и деградированных угодьях,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овцы и козы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восстановленные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деградированные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99"/>
          <w:p>
            <w:pPr>
              <w:spacing w:after="20"/>
              <w:ind w:left="20"/>
              <w:jc w:val="both"/>
            </w:pPr>
            <w:r>
              <w:rPr>
                <w:rFonts w:ascii="Times New Roman"/>
                <w:b w:val="false"/>
                <w:i w:val="false"/>
                <w:color w:val="000000"/>
                <w:sz w:val="20"/>
              </w:rPr>
              <w:t>
Разнотравно-злаковые</w:t>
            </w:r>
          </w:p>
          <w:bookmarkEnd w:id="99"/>
          <w:p>
            <w:pPr>
              <w:spacing w:after="20"/>
              <w:ind w:left="20"/>
              <w:jc w:val="both"/>
            </w:pPr>
            <w:r>
              <w:rPr>
                <w:rFonts w:ascii="Times New Roman"/>
                <w:b w:val="false"/>
                <w:i w:val="false"/>
                <w:color w:val="000000"/>
                <w:sz w:val="20"/>
              </w:rPr>
              <w:t>
с березово-осиновыми колками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