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4a9bd" w14:textId="cc4a9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Щербактинского районного маслихата от 22 июня 2018 года № 136/40 "Об утверждении регламента собрания местного сообщества сельских округов Щербактинского района"</w:t>
      </w:r>
    </w:p>
    <w:p>
      <w:pPr>
        <w:spacing w:after="0"/>
        <w:ind w:left="0"/>
        <w:jc w:val="both"/>
      </w:pPr>
      <w:r>
        <w:rPr>
          <w:rFonts w:ascii="Times New Roman"/>
          <w:b w:val="false"/>
          <w:i w:val="false"/>
          <w:color w:val="000000"/>
          <w:sz w:val="28"/>
        </w:rPr>
        <w:t>Решение Щербактинского районного маслихата Павлодарской области от 5 февраля 2024 года № 67/20</w:t>
      </w:r>
    </w:p>
    <w:p>
      <w:pPr>
        <w:spacing w:after="0"/>
        <w:ind w:left="0"/>
        <w:jc w:val="both"/>
      </w:pPr>
      <w:bookmarkStart w:name="z1" w:id="0"/>
      <w:r>
        <w:rPr>
          <w:rFonts w:ascii="Times New Roman"/>
          <w:b w:val="false"/>
          <w:i w:val="false"/>
          <w:color w:val="000000"/>
          <w:sz w:val="28"/>
        </w:rPr>
        <w:t>
      Щербактинский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Щербактинского районного маслихата от 22 июня 2018 года № 136/40 "Об утверждении регламента собрания местного сообщества сельских округов Щербактинского района" (зарегистрировано в Реестре государственной регистрации нормативных правовых актов за № 6006)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сельских округов Щербактинского района, утвержденный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4"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Смаилханова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Щербактинского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5 февраля 2024 года</w:t>
            </w:r>
            <w:r>
              <w:br/>
            </w:r>
            <w:r>
              <w:rPr>
                <w:rFonts w:ascii="Times New Roman"/>
                <w:b w:val="false"/>
                <w:i w:val="false"/>
                <w:color w:val="000000"/>
                <w:sz w:val="20"/>
              </w:rPr>
              <w:t>№ /20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маслихата</w:t>
            </w:r>
            <w:r>
              <w:br/>
            </w:r>
            <w:r>
              <w:rPr>
                <w:rFonts w:ascii="Times New Roman"/>
                <w:b w:val="false"/>
                <w:i w:val="false"/>
                <w:color w:val="000000"/>
                <w:sz w:val="20"/>
              </w:rPr>
              <w:t>Щербактинского района от</w:t>
            </w:r>
            <w:r>
              <w:br/>
            </w:r>
            <w:r>
              <w:rPr>
                <w:rFonts w:ascii="Times New Roman"/>
                <w:b w:val="false"/>
                <w:i w:val="false"/>
                <w:color w:val="000000"/>
                <w:sz w:val="20"/>
              </w:rPr>
              <w:t>22 июня 2018 года</w:t>
            </w:r>
            <w:r>
              <w:br/>
            </w:r>
            <w:r>
              <w:rPr>
                <w:rFonts w:ascii="Times New Roman"/>
                <w:b w:val="false"/>
                <w:i w:val="false"/>
                <w:color w:val="000000"/>
                <w:sz w:val="20"/>
              </w:rPr>
              <w:t>№ 136/40</w:t>
            </w:r>
          </w:p>
        </w:tc>
      </w:tr>
    </w:tbl>
    <w:p>
      <w:pPr>
        <w:spacing w:after="0"/>
        <w:ind w:left="0"/>
        <w:jc w:val="left"/>
      </w:pPr>
      <w:r>
        <w:rPr>
          <w:rFonts w:ascii="Times New Roman"/>
          <w:b/>
          <w:i w:val="false"/>
          <w:color w:val="000000"/>
        </w:rPr>
        <w:t xml:space="preserve"> Регламент собрания местного сообщества сельских округов Щербактинского района</w:t>
      </w:r>
    </w:p>
    <w:bookmarkStart w:name="z6" w:id="3"/>
    <w:p>
      <w:pPr>
        <w:spacing w:after="0"/>
        <w:ind w:left="0"/>
        <w:jc w:val="left"/>
      </w:pPr>
      <w:r>
        <w:rPr>
          <w:rFonts w:ascii="Times New Roman"/>
          <w:b/>
          <w:i w:val="false"/>
          <w:color w:val="000000"/>
        </w:rPr>
        <w:t xml:space="preserve"> Глава 1. Общие положения</w:t>
      </w:r>
    </w:p>
    <w:bookmarkEnd w:id="3"/>
    <w:bookmarkStart w:name="z7" w:id="4"/>
    <w:p>
      <w:pPr>
        <w:spacing w:after="0"/>
        <w:ind w:left="0"/>
        <w:jc w:val="both"/>
      </w:pPr>
      <w:r>
        <w:rPr>
          <w:rFonts w:ascii="Times New Roman"/>
          <w:b w:val="false"/>
          <w:i w:val="false"/>
          <w:color w:val="000000"/>
          <w:sz w:val="28"/>
        </w:rPr>
        <w:t xml:space="preserve">
      1. Настоящий Регламент собрания местного сообщества сельских округов Щербактинского района (далее – Регламент) разработан в соответствии с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Типовым регламентом собрания местного сообщества,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w:t>
      </w:r>
    </w:p>
    <w:bookmarkEnd w:id="4"/>
    <w:bookmarkStart w:name="z8" w:id="5"/>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5"/>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3) вопросы местного значения – вопросы деятельности сельского округа, поселка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Start w:name="z9" w:id="6"/>
    <w:p>
      <w:pPr>
        <w:spacing w:after="0"/>
        <w:ind w:left="0"/>
        <w:jc w:val="both"/>
      </w:pPr>
      <w:r>
        <w:rPr>
          <w:rFonts w:ascii="Times New Roman"/>
          <w:b w:val="false"/>
          <w:i w:val="false"/>
          <w:color w:val="000000"/>
          <w:sz w:val="28"/>
        </w:rPr>
        <w:t>
      3. Регламент собрания утверждается маслихатом района.</w:t>
      </w:r>
    </w:p>
    <w:bookmarkEnd w:id="6"/>
    <w:bookmarkStart w:name="z10" w:id="7"/>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7"/>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села, поселка, сельского округа:</w:t>
      </w:r>
    </w:p>
    <w:p>
      <w:pPr>
        <w:spacing w:after="0"/>
        <w:ind w:left="0"/>
        <w:jc w:val="both"/>
      </w:pPr>
      <w:r>
        <w:rPr>
          <w:rFonts w:ascii="Times New Roman"/>
          <w:b w:val="false"/>
          <w:i w:val="false"/>
          <w:color w:val="000000"/>
          <w:sz w:val="28"/>
        </w:rPr>
        <w:t>
      1) до 10 тысяч населения 5-10 членов собрания;</w:t>
      </w:r>
    </w:p>
    <w:p>
      <w:pPr>
        <w:spacing w:after="0"/>
        <w:ind w:left="0"/>
        <w:jc w:val="both"/>
      </w:pPr>
      <w:r>
        <w:rPr>
          <w:rFonts w:ascii="Times New Roman"/>
          <w:b w:val="false"/>
          <w:i w:val="false"/>
          <w:color w:val="000000"/>
          <w:sz w:val="28"/>
        </w:rPr>
        <w:t>
      2) 10-15 тысяч населения – 11-15 членов собрания;</w:t>
      </w:r>
    </w:p>
    <w:p>
      <w:pPr>
        <w:spacing w:after="0"/>
        <w:ind w:left="0"/>
        <w:jc w:val="both"/>
      </w:pPr>
      <w:r>
        <w:rPr>
          <w:rFonts w:ascii="Times New Roman"/>
          <w:b w:val="false"/>
          <w:i w:val="false"/>
          <w:color w:val="000000"/>
          <w:sz w:val="28"/>
        </w:rPr>
        <w:t>
      3) 15-20 тысяч населения – 16-20 членов собрания;</w:t>
      </w:r>
    </w:p>
    <w:p>
      <w:pPr>
        <w:spacing w:after="0"/>
        <w:ind w:left="0"/>
        <w:jc w:val="both"/>
      </w:pPr>
      <w:r>
        <w:rPr>
          <w:rFonts w:ascii="Times New Roman"/>
          <w:b w:val="false"/>
          <w:i w:val="false"/>
          <w:color w:val="000000"/>
          <w:sz w:val="28"/>
        </w:rPr>
        <w:t>
      4) свыше 20 тысяч населения – 21-25 членов собрания.</w:t>
      </w:r>
    </w:p>
    <w:bookmarkStart w:name="z11" w:id="8"/>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8"/>
    <w:bookmarkStart w:name="z12" w:id="9"/>
    <w:p>
      <w:pPr>
        <w:spacing w:after="0"/>
        <w:ind w:left="0"/>
        <w:jc w:val="both"/>
      </w:pPr>
      <w:r>
        <w:rPr>
          <w:rFonts w:ascii="Times New Roman"/>
          <w:b w:val="false"/>
          <w:i w:val="false"/>
          <w:color w:val="000000"/>
          <w:sz w:val="28"/>
        </w:rPr>
        <w:t xml:space="preserve">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3-2</w:t>
      </w:r>
      <w:r>
        <w:rPr>
          <w:rFonts w:ascii="Times New Roman"/>
          <w:b w:val="false"/>
          <w:i w:val="false"/>
          <w:color w:val="000000"/>
          <w:sz w:val="28"/>
        </w:rPr>
        <w:t xml:space="preserve"> настоящего Регламента.</w:t>
      </w:r>
    </w:p>
    <w:bookmarkEnd w:id="9"/>
    <w:bookmarkStart w:name="z13" w:id="10"/>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0"/>
    <w:bookmarkStart w:name="z14" w:id="11"/>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1"/>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акима сельского округа по управлению коммунальной собственностью сельского округа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bookmarkStart w:name="z15" w:id="12"/>
    <w:p>
      <w:pPr>
        <w:spacing w:after="0"/>
        <w:ind w:left="0"/>
        <w:jc w:val="both"/>
      </w:pPr>
      <w:r>
        <w:rPr>
          <w:rFonts w:ascii="Times New Roman"/>
          <w:b w:val="false"/>
          <w:i w:val="false"/>
          <w:color w:val="000000"/>
          <w:sz w:val="28"/>
        </w:rPr>
        <w:t>
      5. Собрание созывается и проводится акимами сельских округов самостоятельно либо по инициативе не менее десяти процентов членов собрания, но не реже одного раза в квартал.</w:t>
      </w:r>
    </w:p>
    <w:bookmarkEnd w:id="12"/>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Start w:name="z16" w:id="13"/>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13"/>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Start w:name="z17" w:id="14"/>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14"/>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Start w:name="z18" w:id="15"/>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15"/>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Start w:name="z19" w:id="16"/>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bookmarkEnd w:id="16"/>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p>
      <w:pPr>
        <w:spacing w:after="0"/>
        <w:ind w:left="0"/>
        <w:jc w:val="both"/>
      </w:pPr>
      <w:r>
        <w:rPr>
          <w:rFonts w:ascii="Times New Roman"/>
          <w:b w:val="false"/>
          <w:i w:val="false"/>
          <w:color w:val="000000"/>
          <w:sz w:val="28"/>
        </w:rPr>
        <w:t>
      Повестка дня созыва собрания утверждается собранием.</w:t>
      </w:r>
    </w:p>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Start w:name="z20" w:id="17"/>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17"/>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Start w:name="z21" w:id="18"/>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18"/>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Start w:name="z22" w:id="19"/>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19"/>
    <w:bookmarkStart w:name="z23" w:id="20"/>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20"/>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рассмотрение в маслихат района.</w:t>
      </w:r>
    </w:p>
    <w:bookmarkStart w:name="z24" w:id="21"/>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21"/>
    <w:bookmarkStart w:name="z25" w:id="22"/>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22"/>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района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района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Start w:name="z26" w:id="23"/>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23"/>
    <w:bookmarkStart w:name="z27" w:id="24"/>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24"/>
    <w:bookmarkStart w:name="z28" w:id="25"/>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25"/>
    <w:bookmarkStart w:name="z29" w:id="26"/>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26"/>
    <w:bookmarkStart w:name="z30" w:id="27"/>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27"/>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