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377" w14:textId="eed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19 декабря 2023 года № 91/7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апреля 2024 года № 123/12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2024-2026 годы" от 19 декабря 2023 года № 91/7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436238106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59969850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4916884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371351372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438727831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16587888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24749713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8161825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-19359770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19359770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распределение общей суммы поступлений от налогов в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90 процентов, городу Павлодару – 87 процентов, городу Экибастузу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65,5 процентов, городу Экибастузу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65,5 процентов, городу Экибастузу – 53,5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2024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34,5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34,5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10 процентов, Павлодара – 13 процентов, Экибастуза – 10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2024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368828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2015118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1555129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1000357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204956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3561392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13456374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771597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154541 тысяча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561600 тысяч тенге – на ремонт тепловых сетей и котельного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68695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906388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1407958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1089994 тысячи тенге - на благоустройство территорий.";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2024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242694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22394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754376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267555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2286232 тысячи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2938192 тысячи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982497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476808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1028284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796763 тысячи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1300000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812222 тысячи тенге – на развитие транспортной инфраструктуры.";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областном бюджете на 2024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1360502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784121 тысяча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1357310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12787780 тысяч тенге – на приобретение жилья.";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поступления трансфертов на 2024 год из районных (городов областного значения) бюджетов в областной бюджет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420537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1151515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123393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436 238 106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371 351 372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184 292 995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184 292 995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-19 359 770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393 720 652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