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e89" w14:textId="f6a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19 декабря 2023 года № 91/7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марта 2024 года № 115/10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2024-2026 годы" от 19 декабря 2023 года № 91/7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432277508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56196634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4648467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371432407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434767233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10604623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8161825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-5214680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5214680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распределение общей суммы поступлений от налогов в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65,5 процентов, городу Экибастузу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64,5 процентов, городу Павлодару – 65,5 процентов, городу Экибастузу – 53,5 процентов.";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2024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34,5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35,5 процентов, Павлодара – 34,5 процентов, Экибастуза – 46,5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2024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368828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2015118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1555129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1000357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204956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3561392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13494973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771597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154541 тысяча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561600 тысяч тенге – на ремонт тепловых сетей и котельного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68695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906388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1407958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1109994 тысячи тенге - на благоустройство территорий.";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2024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242694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22394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754376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447683 тысячи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3786232 тысячи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2938192 тысячи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982497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476808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1028284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796763 тысячи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2800000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176619 тысяч тенге – на развитие инженерной и транспортной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812222 тысячи тенге – на развитие транспортной инфраструктуры.";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2024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762885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2937600 тысяч тенге – на приобретение жилья коммунального жилищного фонда для социально уязвимых слоев населения.";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2024 год резерв местного исполнительного органа области в сумме 1213159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432 277 508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371 432 407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184 355 992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184 355 992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129 821 193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393 720 652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 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