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384c1" w14:textId="c6384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расчета медианного дохода на основе Цифровой карты семьи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Бюро национальной статистики Агентства по стратегическому планированию и реформам Республики Казахстан от 14 ноября 2024 года № 173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статистике", </w:t>
      </w:r>
      <w:r>
        <w:rPr>
          <w:rFonts w:ascii="Times New Roman"/>
          <w:b w:val="false"/>
          <w:i w:val="false"/>
          <w:color w:val="000000"/>
          <w:sz w:val="28"/>
        </w:rPr>
        <w:t>подпунктом 38)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об Агентстве по стратегическому планированию и реформам Республики Казахстан, утвержденного Указом Президента Республики Казахстан от 5 октября 2020 года № 427 и </w:t>
      </w:r>
      <w:r>
        <w:rPr>
          <w:rFonts w:ascii="Times New Roman"/>
          <w:b w:val="false"/>
          <w:i w:val="false"/>
          <w:color w:val="000000"/>
          <w:sz w:val="28"/>
        </w:rPr>
        <w:t>подпунктом 24)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Бюро национальной статистики Агентства по стратегическому планированию и реформам Республики Казахстан, утвержденного приказом Председателя Агентства по стратегическому планированию и реформам Республики Казахстан от 23 октября 2020 года № 9-нқ,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медианного дохода на основе Цифровой карты семьи.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статистики труда и уровня жизни совместно с Юридическим департаментом Бюро национальной статистики Агентства по стратегическому планированию и реформам Республики Казахстан обеспечить в установленном законодательством порядке: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Бюро национальной статистики Агентства по стратегическому планированию и реформам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статистики труда и уровня жизни Бюро национальной статистики Агентства по стратегическому планированию и реформам Республики Казахстан довести настоящий приказ до структурных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Бюро национальной статистики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Агентства по стратегическому планированию 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реформам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защиты населения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стратегического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2024 года № 173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расчета медианного дохода на основе Цифровой карты семьи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расчета медианного дохода на основе Цифровой карты семьи (далее – Методика), разработана и утверждена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статистике", </w:t>
      </w:r>
      <w:r>
        <w:rPr>
          <w:rFonts w:ascii="Times New Roman"/>
          <w:b w:val="false"/>
          <w:i w:val="false"/>
          <w:color w:val="000000"/>
          <w:sz w:val="28"/>
        </w:rPr>
        <w:t>подпунктом 38)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об Агентстве по стратегическому планированию и реформам Республики Казахстан, утвержденного Указом Президента Республики Казахстан от 5 октября 2020 года № 427 и </w:t>
      </w:r>
      <w:r>
        <w:rPr>
          <w:rFonts w:ascii="Times New Roman"/>
          <w:b w:val="false"/>
          <w:i w:val="false"/>
          <w:color w:val="000000"/>
          <w:sz w:val="28"/>
        </w:rPr>
        <w:t>подпунктом 24)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Бюро национальной статистики Агентства по стратегическому планированию и реформам Республики Казахстан, утвержденного приказом Председателя Агентства по стратегическому планированию и реформам Республики Казахстан от 23 октября 2020 года № 9-нқ.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Настоящая Методика определяет алгоритм расчета Медианного дохода на основе Цифровой карты семьи (далее – Медианного дохода).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Методика применяется ведомством уполномоченного органа в области государственной статистики для расчета Медианного дохода.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Информационной базой для расчета Медианного дохода являются административные данные Цифровой карты семьи (далее – ЦКС) и официальные статистическая информация по статистике сельского хозяйства.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настоящей Методике используются следующие основные понятия: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совокупный доход – сумма видов доходов домашнего хозяйства, включающая в себя денежные доходы и доходы от личного подсобного хозяйства (далее – ЛПХ);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среднедушевой доход в среднем за месяц – доход, определяемый путем деления совокупного дохода домашнего хозяйства на количество его членов и на количество месяцев в периоде;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ЦКС – аналитическое решение, реализованное на информационно-коммуникационной платформе единой информационной системы социально-трудовой сферы, которое позволяет формировать и сегментировать списки семей (лиц) по уровню их социального благополучия;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медианный доход – значение показателя, стоящего в центре ранжированного ряда распределения среднедушевых доходов;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ведомство уполномоченного органа в области государственной статистики – государственный орган, осуществляющий в пределах компетенции координацию, руководство и реализационные функции в области государственной статистики;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в области социальной защиты населения – центральный исполнительный орган, осуществляющий руководство в области социальной защиты населения;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личное подсобное хозяйство – вид деятельности для удовлетворения собственных нужд на земельном участке, расположенном в сельской местности и пригородной зоне.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расчета совокупного дохода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Совокупный доход рассчитывается ведомством уполномоченного органа в области государственной статистики за квартал, год по регионам.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исчислении совокупного дохода используются: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административные данные, включенные в ЦКС уполномоченным органом в области социальной защиты населения согласно Приложения 1;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досчет на стоимость продукции ЛПХ населения по регионам на основе годовой официальной статистической информация по статистике сельского хозяйства.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Досчет на стоимость продукции ЛПХ населения осуществляется в два этапа: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определяется стоимость продукции на единицу скота или единицу площади земельного участка, по региону в тенге: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1917700" cy="78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177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5461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стоимость продукции ЛПХ на единицу скота n (голову) или единицу площади земельного участка s (гектар), по региону в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5080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стоимость продукции животноводства (n) или растениеводства (s) населения по актуальным на момент расчета годовой официальной статистической информация по статистике сельского хозяйства, по региону в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508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численность голов скота (n) или площадь земельных участков (s) по актуальным на момент расчета годовым официальным статистическим информациям по статистике сельского хозяйства, по региону.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определяется стоимость продукции ЛПХ населения в расчете на домашнее хозяйство: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30734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734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4953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стоимость продукции ЛПХ на домашнее хозяйство в квартал, в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5461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стоимость продукции ЛПХ на единицу скота n (голову) или s земельного участка (гектар) по региону в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9144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численность голов скота (n) или размер земельного участка (s) на домашнее хозяйство, при этом в расчетах принимается, что размер земельного участка не более 0,25 гектар или численность голов скота не более 100 голов по административным данным ЦКС.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Совокупный доход домашнего хозяйства рассчитывается по формуле: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2438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5715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совокупный доход домашнего хозяйства, в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6096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– сумма доходов в ЦКС по домашнему хозяйству, в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4572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стоимость продукции ЛПХ на домашнее хозяйство,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Среднедушевой доход в среднем за месяц периода рассчитывается уполномоченным органом в области государственной статистики путем деления совокупного дохода домашнего хозяйства за период на количество месяцев в периоде и на количество членов домашнего хозяйства.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14478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2413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– среднедушевой доход в среднем за месяц периода;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5969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– совокупный доход домашнего хозяйства за период 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304800" cy="2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количество месяцев за отчетный период (3 или 12);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2413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членов домашнего хозяйства на конец периода 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Административные данные ЦКС за предыдущие три месяца в деидентифицированном виде по регионам предоставляются ведомству уполномоченного органа в области государственной статистики уполномоченным органом в области социальной защиты населения не позднее 20 числа последнего месяца квартала.</w:t>
      </w:r>
    </w:p>
    <w:bookmarkEnd w:id="54"/>
    <w:bookmarkStart w:name="z6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расчета медианного дохода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определения медианного дохода производится ранжирование лиц по возрастанию среднедушевого дохода. Медианный доход соответствует доходу лица, находящегося в центре ранжированного списка лиц базы данных среднедушевых доходов.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Если количество лиц в списке нечетное, то медиана будет соответствовать центральному значению ряда, номер которого определяется по формуле: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41910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4318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– номер значения, соответствующего медиане (порядковый номер лица, соответствующего медианному ряду);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значений в совокупности административным данным ЦКС (количество лиц в списке).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Если список лиц состоит из четного количества лиц, то медианным доходом является средняя арифметическая из двух центральных значений среднедушевых доходов: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4152900" cy="67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67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342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медианный доход;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8890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два центральных значения ряда среднедушевых доходов,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ранжированного по вазрастанию.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Расчет медианного дохода за отчетный квартал по регионам производится ведомством уполномоченного органа в области государственной статистики после получения сведений согласно п. 11 и результаты предоставляются в уполномоченный орган в области социальной защиты населения 1 числа первого месяца следующего за отчетным кварталом (апрель, июль, октябрь, январь) в соответствии с таблицей в приложении 2 к настоящей Методике.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расчета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медианного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основе 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карты семьи</w:t>
            </w:r>
          </w:p>
        </w:tc>
      </w:tr>
    </w:tbl>
    <w:bookmarkStart w:name="z76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Административные данные ЦКС</w:t>
      </w:r>
      <w:r>
        <w:br/>
      </w:r>
      <w:r>
        <w:rPr>
          <w:rFonts w:ascii="Times New Roman"/>
          <w:b/>
          <w:i w:val="false"/>
          <w:color w:val="000000"/>
        </w:rPr>
        <w:t>используемые для расчета Медианного дохода по регионам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данные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определенные на основе обязательных пенсионных взносов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полученные в виде пенсий и пособий, за исключением единовременных выплат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полученной адресной социальной помощи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за счет изъятия пенсионных активов сверх порога достаточности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зарегистрированных лиц по месту проживанию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зарегистрированных земельных участков по владельцам и их размер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зарегистрированных голов скота по владельцам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расчета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медианного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основе 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карты семьи</w:t>
            </w:r>
          </w:p>
        </w:tc>
      </w:tr>
    </w:tbl>
    <w:bookmarkStart w:name="z7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Медианный доход на основе Цифровой карты семьи на период __квартал ____года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среднем за месяц на душу, тенге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Медианный доход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