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9101" w14:textId="219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2025 год предусмотрен объем субвенций, передаваемых из районного бюджета в сумме 15 528,0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