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6633" w14:textId="eb06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Новонежинского сельского округа Аулиекольского района Костанайской области от 23 октября 2024 года № 7. Утратило силу решением акима Новонежинского сельского округа Аулиекольского района Костанайской области от 4 апреля 2025 года № 4</w:t>
      </w:r>
    </w:p>
    <w:p>
      <w:pPr>
        <w:spacing w:after="0"/>
        <w:ind w:left="0"/>
        <w:jc w:val="both"/>
      </w:pPr>
      <w:r>
        <w:rPr>
          <w:rFonts w:ascii="Times New Roman"/>
          <w:b w:val="false"/>
          <w:i w:val="false"/>
          <w:color w:val="ff0000"/>
          <w:sz w:val="28"/>
        </w:rPr>
        <w:t xml:space="preserve">
      Сноска. Утратило силу решением  акима Новонежинского сельского округа Аулиекольского района Костанайской области от 04.04.2025 </w:t>
      </w:r>
      <w:r>
        <w:rPr>
          <w:rFonts w:ascii="Times New Roman"/>
          <w:b w:val="false"/>
          <w:i w:val="false"/>
          <w:color w:val="ff0000"/>
          <w:sz w:val="28"/>
        </w:rPr>
        <w:t>№ 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ветеринарии"и на основании представления главного государственного ветеринарно-санитарного инспектора Аулиекольского района от 21 октября 2024 года № 01-22/549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Калинин, Новонежинского сельского округа, Аулиекольского района Костанайской области в связи с возникновением болезни бруцеллез крупного рогатого скота, таким образом не допускаются: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w:t>
      </w:r>
    </w:p>
    <w:bookmarkEnd w:id="1"/>
    <w:bookmarkStart w:name="z6" w:id="2"/>
    <w:p>
      <w:pPr>
        <w:spacing w:after="0"/>
        <w:ind w:left="0"/>
        <w:jc w:val="both"/>
      </w:pPr>
      <w:r>
        <w:rPr>
          <w:rFonts w:ascii="Times New Roman"/>
          <w:b w:val="false"/>
          <w:i w:val="false"/>
          <w:color w:val="000000"/>
          <w:sz w:val="28"/>
        </w:rPr>
        <w:t>
      2. Рекомендовать республиканскому государственному учреждению "Аулиекольское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Новонежинского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 - ресурсе акимата Аулиекольского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