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9cea" w14:textId="a5a9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Горняцкий и Качар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31 декабря 2024 года № 192.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поселка Горняцкий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184 353,5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23 740,6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20,4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160 592,5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189 621,0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-5 267,5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5 267,5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Рудного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объемы бюджетных субвенций, передаваемых из городского бюджета города Рудного в бюджет поселка Горняцкий, на 2025 год составляют 88 411,0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объемы бюджетных изъятий, передаваемых из бюджета поселка Горняцкий в городской бюджет города Рудного, на 2025 год составляют 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бюджет поселка Качар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976 779,5 тысячи тенге, в том числе по: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92 793,3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812,0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39 161,1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844 013,1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1 022 837,7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-46 058,2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46 058,2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Рудного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объемы бюджетных субвенций, передаваемых из городского бюджета города Рудного в бюджет поселка Качар, на 2025 год составляют 235 385,0 тысяч тенге.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объемы бюджетных изъятий, передаваемых из бюджета поселка Качар в городской бюджет города Рудного, на 2025 год составляют 0,0 тысяч тенге.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2025 год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Рудного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города Рудного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