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d237" w14:textId="496d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Костанайской области от 11 сентября 2019 года № 394 "Об утверждении Правил реализации механизмов стабилизации цен на социально значимые продовольственные товары по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14 октября 2024 года № 402</w:t>
      </w:r>
    </w:p>
    <w:p>
      <w:pPr>
        <w:spacing w:after="0"/>
        <w:ind w:left="0"/>
        <w:jc w:val="both"/>
      </w:pPr>
      <w:bookmarkStart w:name="z4" w:id="0"/>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Правил реализации механизмов стабилизации цен на социально значимые продовольственные товары по Костанайской области" от 11 сентября 2019 года № 394 (зарегистрировано в Реестре государственной регистрации нормативных правовых актов под № 8653)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Костанайской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Костанайской области (далее – Правила) разработаны в соответствии с подпунктом 17-10)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Типовыми правилами</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(зарегистрирован в Реестре государственной регистрации нормативных правовых актов под № 19123) (далее – Типовые правила), и определяют порядок реализации механизмов стабилизации цен на социально значимые продовольственные товары.";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"11. Специализированные организации представляют в местный исполнительный орган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 почтовой связи, либо нарочно через канцелярию местного исполнительного органа области.</w:t>
      </w:r>
    </w:p>
    <w:bookmarkEnd w:id="4"/>
    <w:bookmarkStart w:name="z11" w:id="5"/>
    <w:p>
      <w:pPr>
        <w:spacing w:after="0"/>
        <w:ind w:left="0"/>
        <w:jc w:val="both"/>
      </w:pPr>
      <w:r>
        <w:rPr>
          <w:rFonts w:ascii="Times New Roman"/>
          <w:b w:val="false"/>
          <w:i w:val="false"/>
          <w:color w:val="000000"/>
          <w:sz w:val="28"/>
        </w:rPr>
        <w:t xml:space="preserve">
      Местный исполнительный орган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5" w:id="7"/>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7"/>
    <w:bookmarkStart w:name="z16" w:id="8"/>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
    <w:bookmarkStart w:name="z17" w:id="9"/>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9"/>
    <w:bookmarkStart w:name="z18" w:id="10"/>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
    <w:bookmarkStart w:name="z19" w:id="11"/>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
    <w:bookmarkStart w:name="z20" w:id="12"/>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2"/>
    <w:bookmarkStart w:name="z21" w:id="13"/>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3"/>
    <w:bookmarkStart w:name="z22" w:id="14"/>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4"/>
    <w:bookmarkStart w:name="z23" w:id="15"/>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w:t>
      </w:r>
    </w:p>
    <w:bookmarkEnd w:id="15"/>
    <w:bookmarkStart w:name="z24" w:id="1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37-1</w:t>
      </w:r>
      <w:r>
        <w:rPr>
          <w:rFonts w:ascii="Times New Roman"/>
          <w:b w:val="false"/>
          <w:i w:val="false"/>
          <w:color w:val="000000"/>
          <w:sz w:val="28"/>
        </w:rPr>
        <w:t xml:space="preserve"> следующего содержания:</w:t>
      </w:r>
    </w:p>
    <w:bookmarkEnd w:id="16"/>
    <w:bookmarkStart w:name="z25" w:id="17"/>
    <w:p>
      <w:pPr>
        <w:spacing w:after="0"/>
        <w:ind w:left="0"/>
        <w:jc w:val="both"/>
      </w:pPr>
      <w:r>
        <w:rPr>
          <w:rFonts w:ascii="Times New Roman"/>
          <w:b w:val="false"/>
          <w:i w:val="false"/>
          <w:color w:val="000000"/>
          <w:sz w:val="28"/>
        </w:rPr>
        <w:t>
      "37.1.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7"/>
    <w:bookmarkStart w:name="z26" w:id="18"/>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8"/>
    <w:bookmarkStart w:name="z27" w:id="19"/>
    <w:p>
      <w:pPr>
        <w:spacing w:after="0"/>
        <w:ind w:left="0"/>
        <w:jc w:val="both"/>
      </w:pPr>
      <w:r>
        <w:rPr>
          <w:rFonts w:ascii="Times New Roman"/>
          <w:b w:val="false"/>
          <w:i w:val="false"/>
          <w:color w:val="000000"/>
          <w:sz w:val="28"/>
        </w:rPr>
        <w:t>
      2. Государственному учреждению "Управление сельского хозяйства и земельных отношений акимата Костанайской области" в установленном законодательством Республики Казахстан порядке обеспечить:</w:t>
      </w:r>
    </w:p>
    <w:bookmarkEnd w:id="19"/>
    <w:bookmarkStart w:name="z28" w:id="20"/>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22"/>
    <w:bookmarkStart w:name="z31" w:id="23"/>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