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cfc1" w14:textId="aefc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июля 2024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2024-2025 учебный год, финансируемый из местного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 Религиоведение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 Искусство эстрады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Акушерство и гинекология,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Аллергология и иммунология,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Анестезиология и реаниматология,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 Ангиохирургия,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Детская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Гастроэнтерология,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6R110700 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6R113100 Челюстно-лицевая хирургия,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Инфекционные болезни, в том числе детские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Кардиология,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Кардиохирургия,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6R114500 Медицинская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Невропатология,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Нейрохирургия,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Нефрология,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Оториноларингология,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Офтальмология,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6R113900 Патологическая анатомия,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Психиатрия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6R110800 Пульмонология,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Ревматология,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6R114700 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Травматология-ортопедия,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6R111800 Медицинская реабилитология,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6R111100 Фтизиатрия,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Эндокринология, в том числе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