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a716" w14:textId="56ea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Жанаозенского городского маслихата от 28 марта 2024 года № 14/111 "Об утверждении Правил оказания социальной помощи, установления ее размеров и определения перечня отдельных категорий нуждающихся граждан в городе Жанаозен"</w:t>
      </w:r>
    </w:p>
    <w:p>
      <w:pPr>
        <w:spacing w:after="0"/>
        <w:ind w:left="0"/>
        <w:jc w:val="both"/>
      </w:pPr>
      <w:r>
        <w:rPr>
          <w:rFonts w:ascii="Times New Roman"/>
          <w:b w:val="false"/>
          <w:i w:val="false"/>
          <w:color w:val="000000"/>
          <w:sz w:val="28"/>
        </w:rPr>
        <w:t>Решение Жанаозенского городского маслихата Мангистауской области от 17 декабря 2024 года № 22/187</w:t>
      </w:r>
    </w:p>
    <w:p>
      <w:pPr>
        <w:spacing w:after="0"/>
        <w:ind w:left="0"/>
        <w:jc w:val="both"/>
      </w:pPr>
      <w:bookmarkStart w:name="z1" w:id="0"/>
      <w:r>
        <w:rPr>
          <w:rFonts w:ascii="Times New Roman"/>
          <w:b w:val="false"/>
          <w:i w:val="false"/>
          <w:color w:val="000000"/>
          <w:sz w:val="28"/>
        </w:rPr>
        <w:t>
      Жанаозенский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Жанаозенского городского маслихата от 28 марта 2024 года </w:t>
      </w:r>
      <w:r>
        <w:rPr>
          <w:rFonts w:ascii="Times New Roman"/>
          <w:b w:val="false"/>
          <w:i w:val="false"/>
          <w:color w:val="000000"/>
          <w:sz w:val="28"/>
        </w:rPr>
        <w:t>№ 14/111</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категорий нуждающихся граждан в городе Жанаозен" (зарегистрировано в Реестре государственной регистрации нормативных правовых актов под № 4693-12)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5"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6" w:id="4"/>
    <w:p>
      <w:pPr>
        <w:spacing w:after="0"/>
        <w:ind w:left="0"/>
        <w:jc w:val="both"/>
      </w:pPr>
      <w:r>
        <w:rPr>
          <w:rFonts w:ascii="Times New Roman"/>
          <w:b w:val="false"/>
          <w:i w:val="false"/>
          <w:color w:val="000000"/>
          <w:sz w:val="28"/>
        </w:rPr>
        <w:t>
      1)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7" w:id="5"/>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8" w:id="6"/>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6"/>
    <w:bookmarkStart w:name="z9" w:id="7"/>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"Жанаозенский городской отдел занятости и социальных программ";</w:t>
      </w:r>
    </w:p>
    <w:bookmarkEnd w:id="7"/>
    <w:bookmarkStart w:name="z10" w:id="8"/>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общаства "Казпочта";</w:t>
      </w:r>
    </w:p>
    <w:bookmarkEnd w:id="8"/>
    <w:bookmarkStart w:name="z11"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2"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3" w:id="11"/>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1"/>
    <w:bookmarkStart w:name="z14" w:id="1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2"/>
    <w:bookmarkStart w:name="z15" w:id="13"/>
    <w:p>
      <w:pPr>
        <w:spacing w:after="0"/>
        <w:ind w:left="0"/>
        <w:jc w:val="both"/>
      </w:pPr>
      <w:r>
        <w:rPr>
          <w:rFonts w:ascii="Times New Roman"/>
          <w:b w:val="false"/>
          <w:i w:val="false"/>
          <w:color w:val="000000"/>
          <w:sz w:val="28"/>
        </w:rPr>
        <w:t xml:space="preserve">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 </w:t>
      </w:r>
    </w:p>
    <w:bookmarkEnd w:id="13"/>
    <w:bookmarkStart w:name="z16" w:id="14"/>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4"/>
    <w:bookmarkStart w:name="z17" w:id="15"/>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5"/>
    <w:bookmarkStart w:name="z18" w:id="16"/>
    <w:p>
      <w:pPr>
        <w:spacing w:after="0"/>
        <w:ind w:left="0"/>
        <w:jc w:val="both"/>
      </w:pPr>
      <w:r>
        <w:rPr>
          <w:rFonts w:ascii="Times New Roman"/>
          <w:b w:val="false"/>
          <w:i w:val="false"/>
          <w:color w:val="000000"/>
          <w:sz w:val="28"/>
        </w:rPr>
        <w:t xml:space="preserve">
      13) сервис цифровых документов – обьект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обьектов информатизации; </w:t>
      </w:r>
    </w:p>
    <w:bookmarkEnd w:id="16"/>
    <w:bookmarkStart w:name="z19" w:id="17"/>
    <w:p>
      <w:pPr>
        <w:spacing w:after="0"/>
        <w:ind w:left="0"/>
        <w:jc w:val="both"/>
      </w:pPr>
      <w:r>
        <w:rPr>
          <w:rFonts w:ascii="Times New Roman"/>
          <w:b w:val="false"/>
          <w:i w:val="false"/>
          <w:color w:val="000000"/>
          <w:sz w:val="28"/>
        </w:rPr>
        <w:t xml:space="preserve">
      14) веб-портал "электронное правительство" – обьект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 </w:t>
      </w:r>
    </w:p>
    <w:bookmarkEnd w:id="17"/>
    <w:bookmarkStart w:name="z20" w:id="18"/>
    <w:p>
      <w:pPr>
        <w:spacing w:after="0"/>
        <w:ind w:left="0"/>
        <w:jc w:val="both"/>
      </w:pPr>
      <w:r>
        <w:rPr>
          <w:rFonts w:ascii="Times New Roman"/>
          <w:b w:val="false"/>
          <w:i w:val="false"/>
          <w:color w:val="000000"/>
          <w:sz w:val="28"/>
        </w:rPr>
        <w:t>
      15)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 пункта 6</w:t>
      </w:r>
      <w:r>
        <w:rPr>
          <w:rFonts w:ascii="Times New Roman"/>
          <w:b w:val="false"/>
          <w:i w:val="false"/>
          <w:color w:val="000000"/>
          <w:sz w:val="28"/>
        </w:rPr>
        <w:t xml:space="preserve"> изложить в новой редакции:</w:t>
      </w:r>
    </w:p>
    <w:bookmarkStart w:name="z22" w:id="19"/>
    <w:p>
      <w:pPr>
        <w:spacing w:after="0"/>
        <w:ind w:left="0"/>
        <w:jc w:val="both"/>
      </w:pPr>
      <w:r>
        <w:rPr>
          <w:rFonts w:ascii="Times New Roman"/>
          <w:b w:val="false"/>
          <w:i w:val="false"/>
          <w:color w:val="000000"/>
          <w:sz w:val="28"/>
        </w:rPr>
        <w:t>
      "5) студентам, обучающимся в высших учебных заведениях Республики Казахстан по очной форме для получения степени "бакалавр", при наличии договора и среднедушевого дохода ниже величины прожиточного минимума по Мангистауской области за двенадцать месяцев перед обращением (получатели государственного социального пособия по случаю потери кормильца, оба родителя которых являются пенсионерами по возрасту или один из родителей является лицом с инвалидностью, из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1 раз в год;</w:t>
      </w:r>
    </w:p>
    <w:bookmarkEnd w:id="19"/>
    <w:bookmarkStart w:name="z23" w:id="20"/>
    <w:p>
      <w:pPr>
        <w:spacing w:after="0"/>
        <w:ind w:left="0"/>
        <w:jc w:val="both"/>
      </w:pPr>
      <w:r>
        <w:rPr>
          <w:rFonts w:ascii="Times New Roman"/>
          <w:b w:val="false"/>
          <w:i w:val="false"/>
          <w:color w:val="000000"/>
          <w:sz w:val="28"/>
        </w:rPr>
        <w:t>
      студентам, обучающимся в высших учебных заведениях Республики Казахстан по очной форме для получения степени "бакалавр", при наличии договора и среднедушевого дохода ниже 3 кратной величины прожиточного минимума по Мангистауской области за двенадцать месяцев перед обращением (лица с инвалидностью, сиротство, отсутствие родительского попечения), 1 раз в год;</w:t>
      </w:r>
    </w:p>
    <w:bookmarkEnd w:id="20"/>
    <w:bookmarkStart w:name="z24" w:id="21"/>
    <w:p>
      <w:pPr>
        <w:spacing w:after="0"/>
        <w:ind w:left="0"/>
        <w:jc w:val="both"/>
      </w:pPr>
      <w:r>
        <w:rPr>
          <w:rFonts w:ascii="Times New Roman"/>
          <w:b w:val="false"/>
          <w:i w:val="false"/>
          <w:color w:val="000000"/>
          <w:sz w:val="28"/>
        </w:rPr>
        <w:t>
      обучающимся в высших учебных заведениях Республики Казахстан по очной форме для получения уровня "интернатура" и "резидентура" на основании специального договора, заключенного по согласованию с государственным учреждением "Управление здравоохранения Мангистауской области" (кроме специальности "Стоматология"), без учета доходов, 1 раз в год.</w:t>
      </w:r>
    </w:p>
    <w:bookmarkEnd w:id="21"/>
    <w:bookmarkStart w:name="z25" w:id="22"/>
    <w:p>
      <w:pPr>
        <w:spacing w:after="0"/>
        <w:ind w:left="0"/>
        <w:jc w:val="both"/>
      </w:pPr>
      <w:r>
        <w:rPr>
          <w:rFonts w:ascii="Times New Roman"/>
          <w:b w:val="false"/>
          <w:i w:val="false"/>
          <w:color w:val="000000"/>
          <w:sz w:val="28"/>
        </w:rPr>
        <w:t>
      Для покрытия расходов на питание и проживание, ежемесячно - в размере 5 (пяти) месячных расчетных показателей;".</w:t>
      </w:r>
    </w:p>
    <w:bookmarkEnd w:id="22"/>
    <w:bookmarkStart w:name="z26" w:id="2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Жанаозенского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