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8a80" w14:textId="38d8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 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объеме: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150781,0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7816,0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410,0 тысяч тенге;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продажа основного капитала – 633,0 тысяч тенге;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141922,0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153528,1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- 2747,1тысяч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2747,1 тысяч тенге. 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69019,0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вводятся в действие с 1 января 2025 года 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№311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гоударственного имущества,закрепленного за государственным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гоударственного имущества,закрепленного за государственным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значения,селах,посельках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поселках, сельских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значения,села, посельках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поселках, сельских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(профициті)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