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664f" w14:textId="dc16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Байкенже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Байкенже на 2025- 2027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соответственно, в том числена 2025 год в следующем объеме: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171 345,4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17 972,4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153 327,0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173 482,9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-2 137,5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2 137,5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84 675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307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