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93a8" w14:textId="ed39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Дауылколь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Дауылколь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121 012,4 тысяч тенге, в том числе: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6 706,9 тысяч тенге;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344,1 тысяч тенге;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113 961,4 тысяч тенге;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121 393,9 тысяч тенге;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-381,5 тысяч тенге;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381,5 тысяч тенге;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381,5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Дауылколь установлен в размере 97 864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Дауылколь,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возврат неиспользованных (недоиспользованных) целевых трансфертов, выделенных из областного бюджета в 2024 году в районный бюджет в сумме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возврат неиспользованных (недоиспользованных) целевых трансфертов, выделенных из районного бюджета в 2024 году в районный бюджет в сумме 300,8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Утвердить целевые трансферты, предусмотренные в бюджете сельского округа Дауылколь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Дауылкөл на 2025 год за счет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 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имени Куандыка Бурлибаева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242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2025 год за счет районного бюджета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тушения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рабочий проект светодиодными электрическими освещениями улицы Н.Жанаева села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товаров для системы отопления сельского клуба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