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93f8" w14:textId="06f9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Нуринского района Карагандинской области на 2024-2028 годы</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17 мая 2024 года № 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Нуринский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Нуринского района Карагандинской области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мая 2024 года № 92</w:t>
            </w:r>
          </w:p>
        </w:tc>
      </w:tr>
    </w:tbl>
    <w:bookmarkStart w:name="z9" w:id="3"/>
    <w:p>
      <w:pPr>
        <w:spacing w:after="0"/>
        <w:ind w:left="0"/>
        <w:jc w:val="left"/>
      </w:pPr>
      <w:r>
        <w:rPr>
          <w:rFonts w:ascii="Times New Roman"/>
          <w:b/>
          <w:i w:val="false"/>
          <w:color w:val="000000"/>
        </w:rPr>
        <w:t xml:space="preserve"> ПРОГРАММА ПО УПРАВЛЕНИЮ КОММУНАЛЬНЫМИ ОТХОДАМИ НУРИНСКОГО РАЙОНА КАРАГАНДИНСКОЙ ОБЛАСТИ НА 2024-2028 ГОДЫ</w:t>
      </w:r>
    </w:p>
    <w:bookmarkEnd w:id="3"/>
    <w:bookmarkStart w:name="z10" w:id="4"/>
    <w:p>
      <w:pPr>
        <w:spacing w:after="0"/>
        <w:ind w:left="0"/>
        <w:jc w:val="both"/>
      </w:pPr>
      <w:r>
        <w:rPr>
          <w:rFonts w:ascii="Times New Roman"/>
          <w:b w:val="false"/>
          <w:i w:val="false"/>
          <w:color w:val="000000"/>
          <w:sz w:val="28"/>
        </w:rPr>
        <w:t>
      2024 г.</w:t>
      </w:r>
    </w:p>
    <w:bookmarkEnd w:id="4"/>
    <w:bookmarkStart w:name="z11" w:id="5"/>
    <w:p>
      <w:pPr>
        <w:spacing w:after="0"/>
        <w:ind w:left="0"/>
        <w:jc w:val="left"/>
      </w:pPr>
      <w:r>
        <w:rPr>
          <w:rFonts w:ascii="Times New Roman"/>
          <w:b/>
          <w:i w:val="false"/>
          <w:color w:val="000000"/>
        </w:rPr>
        <w:t xml:space="preserve"> СОДЕРЖАНИЕ</w:t>
      </w:r>
    </w:p>
    <w:bookmarkEnd w:id="5"/>
    <w:bookmarkStart w:name="z12" w:id="6"/>
    <w:p>
      <w:pPr>
        <w:spacing w:after="0"/>
        <w:ind w:left="0"/>
        <w:jc w:val="both"/>
      </w:pPr>
      <w:r>
        <w:rPr>
          <w:rFonts w:ascii="Times New Roman"/>
          <w:b w:val="false"/>
          <w:i w:val="false"/>
          <w:color w:val="000000"/>
          <w:sz w:val="28"/>
        </w:rPr>
        <w:t>
      СОДЕРЖАНИЕ 3</w:t>
      </w:r>
    </w:p>
    <w:bookmarkEnd w:id="6"/>
    <w:bookmarkStart w:name="z13" w:id="7"/>
    <w:p>
      <w:pPr>
        <w:spacing w:after="0"/>
        <w:ind w:left="0"/>
        <w:jc w:val="both"/>
      </w:pPr>
      <w:r>
        <w:rPr>
          <w:rFonts w:ascii="Times New Roman"/>
          <w:b w:val="false"/>
          <w:i w:val="false"/>
          <w:color w:val="000000"/>
          <w:sz w:val="28"/>
        </w:rPr>
        <w:t>
      ВВЕДЕНИЕ 4</w:t>
      </w:r>
    </w:p>
    <w:bookmarkEnd w:id="7"/>
    <w:bookmarkStart w:name="z14" w:id="8"/>
    <w:p>
      <w:pPr>
        <w:spacing w:after="0"/>
        <w:ind w:left="0"/>
        <w:jc w:val="both"/>
      </w:pPr>
      <w:r>
        <w:rPr>
          <w:rFonts w:ascii="Times New Roman"/>
          <w:b w:val="false"/>
          <w:i w:val="false"/>
          <w:color w:val="000000"/>
          <w:sz w:val="28"/>
        </w:rPr>
        <w:t>
      Основные характеристики региона 4</w:t>
      </w:r>
    </w:p>
    <w:bookmarkEnd w:id="8"/>
    <w:bookmarkStart w:name="z15" w:id="9"/>
    <w:p>
      <w:pPr>
        <w:spacing w:after="0"/>
        <w:ind w:left="0"/>
        <w:jc w:val="both"/>
      </w:pPr>
      <w:r>
        <w:rPr>
          <w:rFonts w:ascii="Times New Roman"/>
          <w:b w:val="false"/>
          <w:i w:val="false"/>
          <w:color w:val="000000"/>
          <w:sz w:val="28"/>
        </w:rPr>
        <w:t>
      Обоснование необходимости разработки программы управления коммунальными отходами на плановый период 5</w:t>
      </w:r>
    </w:p>
    <w:bookmarkEnd w:id="9"/>
    <w:bookmarkStart w:name="z16" w:id="10"/>
    <w:p>
      <w:pPr>
        <w:spacing w:after="0"/>
        <w:ind w:left="0"/>
        <w:jc w:val="both"/>
      </w:pPr>
      <w:r>
        <w:rPr>
          <w:rFonts w:ascii="Times New Roman"/>
          <w:b w:val="false"/>
          <w:i w:val="false"/>
          <w:color w:val="000000"/>
          <w:sz w:val="28"/>
        </w:rPr>
        <w:t>
      Национальные стратегические, программные документы, планы развития территории и др., в которых заложены мероприятия по управлению коммунальными отходами 6</w:t>
      </w:r>
    </w:p>
    <w:bookmarkEnd w:id="10"/>
    <w:bookmarkStart w:name="z17" w:id="11"/>
    <w:p>
      <w:pPr>
        <w:spacing w:after="0"/>
        <w:ind w:left="0"/>
        <w:jc w:val="both"/>
      </w:pPr>
      <w:r>
        <w:rPr>
          <w:rFonts w:ascii="Times New Roman"/>
          <w:b w:val="false"/>
          <w:i w:val="false"/>
          <w:color w:val="000000"/>
          <w:sz w:val="28"/>
        </w:rPr>
        <w:t>
      1. АНАЛИЗ ТЕКУЩЕГО СОСТОЯНИЯ УПРАВЛЕНИЯ КОММУНАЛЬНЫМИ ОТХОДАМИ В НУРИНСКОМ РАЙОНЕ КАРАГАНДИНСКОЙ ОБЛАСТИ 7</w:t>
      </w:r>
    </w:p>
    <w:bookmarkEnd w:id="11"/>
    <w:bookmarkStart w:name="z18" w:id="12"/>
    <w:p>
      <w:pPr>
        <w:spacing w:after="0"/>
        <w:ind w:left="0"/>
        <w:jc w:val="both"/>
      </w:pPr>
      <w:r>
        <w:rPr>
          <w:rFonts w:ascii="Times New Roman"/>
          <w:b w:val="false"/>
          <w:i w:val="false"/>
          <w:color w:val="000000"/>
          <w:sz w:val="28"/>
        </w:rPr>
        <w:t>
      1.1 Оценка текущего состояния управления коммунальными отходами в регионе 7</w:t>
      </w:r>
    </w:p>
    <w:bookmarkEnd w:id="12"/>
    <w:bookmarkStart w:name="z19" w:id="13"/>
    <w:p>
      <w:pPr>
        <w:spacing w:after="0"/>
        <w:ind w:left="0"/>
        <w:jc w:val="both"/>
      </w:pPr>
      <w:r>
        <w:rPr>
          <w:rFonts w:ascii="Times New Roman"/>
          <w:b w:val="false"/>
          <w:i w:val="false"/>
          <w:color w:val="000000"/>
          <w:sz w:val="28"/>
        </w:rPr>
        <w:t>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 и т.п.) 7</w:t>
      </w:r>
    </w:p>
    <w:bookmarkEnd w:id="13"/>
    <w:bookmarkStart w:name="z20" w:id="14"/>
    <w:p>
      <w:pPr>
        <w:spacing w:after="0"/>
        <w:ind w:left="0"/>
        <w:jc w:val="both"/>
      </w:pPr>
      <w:r>
        <w:rPr>
          <w:rFonts w:ascii="Times New Roman"/>
          <w:b w:val="false"/>
          <w:i w:val="false"/>
          <w:color w:val="000000"/>
          <w:sz w:val="28"/>
        </w:rPr>
        <w:t>
      Сведения о полигонах ТБО 8</w:t>
      </w:r>
    </w:p>
    <w:bookmarkEnd w:id="14"/>
    <w:bookmarkStart w:name="z21" w:id="15"/>
    <w:p>
      <w:pPr>
        <w:spacing w:after="0"/>
        <w:ind w:left="0"/>
        <w:jc w:val="both"/>
      </w:pPr>
      <w:r>
        <w:rPr>
          <w:rFonts w:ascii="Times New Roman"/>
          <w:b w:val="false"/>
          <w:i w:val="false"/>
          <w:color w:val="000000"/>
          <w:sz w:val="28"/>
        </w:rPr>
        <w:t>
      Морфологический состав коммунальных отходов 8</w:t>
      </w:r>
    </w:p>
    <w:bookmarkEnd w:id="15"/>
    <w:bookmarkStart w:name="z22" w:id="16"/>
    <w:p>
      <w:pPr>
        <w:spacing w:after="0"/>
        <w:ind w:left="0"/>
        <w:jc w:val="both"/>
      </w:pPr>
      <w:r>
        <w:rPr>
          <w:rFonts w:ascii="Times New Roman"/>
          <w:b w:val="false"/>
          <w:i w:val="false"/>
          <w:color w:val="000000"/>
          <w:sz w:val="28"/>
        </w:rPr>
        <w:t>
      1.2 Анализ управления коммунальными отходами в динамике за последние 3 года 8</w:t>
      </w:r>
    </w:p>
    <w:bookmarkEnd w:id="16"/>
    <w:bookmarkStart w:name="z23" w:id="17"/>
    <w:p>
      <w:pPr>
        <w:spacing w:after="0"/>
        <w:ind w:left="0"/>
        <w:jc w:val="both"/>
      </w:pPr>
      <w:r>
        <w:rPr>
          <w:rFonts w:ascii="Times New Roman"/>
          <w:b w:val="false"/>
          <w:i w:val="false"/>
          <w:color w:val="000000"/>
          <w:sz w:val="28"/>
        </w:rPr>
        <w:t>
      1.3 Имеющая нормативная база по образованию и накоплению коммунальных отходов 9</w:t>
      </w:r>
    </w:p>
    <w:bookmarkEnd w:id="17"/>
    <w:bookmarkStart w:name="z24" w:id="18"/>
    <w:p>
      <w:pPr>
        <w:spacing w:after="0"/>
        <w:ind w:left="0"/>
        <w:jc w:val="both"/>
      </w:pPr>
      <w:r>
        <w:rPr>
          <w:rFonts w:ascii="Times New Roman"/>
          <w:b w:val="false"/>
          <w:i w:val="false"/>
          <w:color w:val="000000"/>
          <w:sz w:val="28"/>
        </w:rPr>
        <w:t>
      1.4 Описание и анализ выделенных средств (местный и республиканский бюджеты, внебюджетные) в динамике за последние три года 9</w:t>
      </w:r>
    </w:p>
    <w:bookmarkEnd w:id="18"/>
    <w:bookmarkStart w:name="z25" w:id="19"/>
    <w:p>
      <w:pPr>
        <w:spacing w:after="0"/>
        <w:ind w:left="0"/>
        <w:jc w:val="both"/>
      </w:pPr>
      <w:r>
        <w:rPr>
          <w:rFonts w:ascii="Times New Roman"/>
          <w:b w:val="false"/>
          <w:i w:val="false"/>
          <w:color w:val="000000"/>
          <w:sz w:val="28"/>
        </w:rPr>
        <w:t>
      2. ЦЕЛИ, ЗАДАЧИ И ЦЕЛЕВЫЕ ПОКАЗАТЕЛИ 11</w:t>
      </w:r>
    </w:p>
    <w:bookmarkEnd w:id="19"/>
    <w:bookmarkStart w:name="z26" w:id="20"/>
    <w:p>
      <w:pPr>
        <w:spacing w:after="0"/>
        <w:ind w:left="0"/>
        <w:jc w:val="both"/>
      </w:pPr>
      <w:r>
        <w:rPr>
          <w:rFonts w:ascii="Times New Roman"/>
          <w:b w:val="false"/>
          <w:i w:val="false"/>
          <w:color w:val="000000"/>
          <w:sz w:val="28"/>
        </w:rPr>
        <w:t>
      2.1 Цели и задачи Программы 11</w:t>
      </w:r>
    </w:p>
    <w:bookmarkEnd w:id="20"/>
    <w:bookmarkStart w:name="z27" w:id="21"/>
    <w:p>
      <w:pPr>
        <w:spacing w:after="0"/>
        <w:ind w:left="0"/>
        <w:jc w:val="both"/>
      </w:pPr>
      <w:r>
        <w:rPr>
          <w:rFonts w:ascii="Times New Roman"/>
          <w:b w:val="false"/>
          <w:i w:val="false"/>
          <w:color w:val="000000"/>
          <w:sz w:val="28"/>
        </w:rPr>
        <w:t>
      2.2 Пути достижения поставленных целей и задач наиболее эффективными и экономически обоснованными методами 11</w:t>
      </w:r>
    </w:p>
    <w:bookmarkEnd w:id="21"/>
    <w:bookmarkStart w:name="z28" w:id="22"/>
    <w:p>
      <w:pPr>
        <w:spacing w:after="0"/>
        <w:ind w:left="0"/>
        <w:jc w:val="both"/>
      </w:pPr>
      <w:r>
        <w:rPr>
          <w:rFonts w:ascii="Times New Roman"/>
          <w:b w:val="false"/>
          <w:i w:val="false"/>
          <w:color w:val="000000"/>
          <w:sz w:val="28"/>
        </w:rPr>
        <w:t>
      2.3 Целевые показатели Программы 13</w:t>
      </w:r>
    </w:p>
    <w:bookmarkEnd w:id="22"/>
    <w:bookmarkStart w:name="z29" w:id="23"/>
    <w:p>
      <w:pPr>
        <w:spacing w:after="0"/>
        <w:ind w:left="0"/>
        <w:jc w:val="both"/>
      </w:pPr>
      <w:r>
        <w:rPr>
          <w:rFonts w:ascii="Times New Roman"/>
          <w:b w:val="false"/>
          <w:i w:val="false"/>
          <w:color w:val="000000"/>
          <w:sz w:val="28"/>
        </w:rPr>
        <w:t>
      3. ОСНОВНЫЕ НАПРАВЛЕНИЯ, ПУТИ ДОСТИЖЕНИЯ ПОСТАВЛЕННЫХ ЦЕЛЕЙ И ЗАДАЧ 15</w:t>
      </w:r>
    </w:p>
    <w:bookmarkEnd w:id="23"/>
    <w:bookmarkStart w:name="z30" w:id="24"/>
    <w:p>
      <w:pPr>
        <w:spacing w:after="0"/>
        <w:ind w:left="0"/>
        <w:jc w:val="both"/>
      </w:pPr>
      <w:r>
        <w:rPr>
          <w:rFonts w:ascii="Times New Roman"/>
          <w:b w:val="false"/>
          <w:i w:val="false"/>
          <w:color w:val="000000"/>
          <w:sz w:val="28"/>
        </w:rPr>
        <w:t>
      4. НЕОБХОДИМЫЕ РЕСУРСЫ 17</w:t>
      </w:r>
    </w:p>
    <w:bookmarkEnd w:id="24"/>
    <w:bookmarkStart w:name="z31" w:id="25"/>
    <w:p>
      <w:pPr>
        <w:spacing w:after="0"/>
        <w:ind w:left="0"/>
        <w:jc w:val="both"/>
      </w:pPr>
      <w:r>
        <w:rPr>
          <w:rFonts w:ascii="Times New Roman"/>
          <w:b w:val="false"/>
          <w:i w:val="false"/>
          <w:color w:val="000000"/>
          <w:sz w:val="28"/>
        </w:rPr>
        <w:t>
      5. ПЛАН МЕРОПРИЯТИЙ ПО РЕАЛИЗАЦИИ ПРОГРАММЫ 18</w:t>
      </w:r>
    </w:p>
    <w:bookmarkEnd w:id="25"/>
    <w:bookmarkStart w:name="z32" w:id="26"/>
    <w:p>
      <w:pPr>
        <w:spacing w:after="0"/>
        <w:ind w:left="0"/>
        <w:jc w:val="left"/>
      </w:pPr>
      <w:r>
        <w:rPr>
          <w:rFonts w:ascii="Times New Roman"/>
          <w:b/>
          <w:i w:val="false"/>
          <w:color w:val="000000"/>
        </w:rPr>
        <w:t xml:space="preserve"> ВВЕДЕНИЕ</w:t>
      </w:r>
    </w:p>
    <w:bookmarkEnd w:id="26"/>
    <w:bookmarkStart w:name="z33" w:id="27"/>
    <w:p>
      <w:pPr>
        <w:spacing w:after="0"/>
        <w:ind w:left="0"/>
        <w:jc w:val="both"/>
      </w:pPr>
      <w:r>
        <w:rPr>
          <w:rFonts w:ascii="Times New Roman"/>
          <w:b w:val="false"/>
          <w:i w:val="false"/>
          <w:color w:val="000000"/>
          <w:sz w:val="28"/>
        </w:rPr>
        <w:t xml:space="preserve">
      Программа по управлению коммунальными отходами Нуринского района Карагандинской области на период 2024-2028 годы разрабатывается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18.05.2023 г. № 154-п "Об утверждении Методических рекомендаций местным исполнительным органам по разработке программы по управлению коммунальными отходами".</w:t>
      </w:r>
    </w:p>
    <w:bookmarkEnd w:id="27"/>
    <w:bookmarkStart w:name="z34" w:id="28"/>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(далее-Кодекс),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bookmarkEnd w:id="28"/>
    <w:bookmarkStart w:name="z35" w:id="29"/>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населенных пунктах Нуринского района,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29"/>
    <w:bookmarkStart w:name="z36" w:id="30"/>
    <w:p>
      <w:pPr>
        <w:spacing w:after="0"/>
        <w:ind w:left="0"/>
        <w:jc w:val="both"/>
      </w:pPr>
      <w:r>
        <w:rPr>
          <w:rFonts w:ascii="Times New Roman"/>
          <w:b w:val="false"/>
          <w:i w:val="false"/>
          <w:color w:val="000000"/>
          <w:sz w:val="28"/>
        </w:rPr>
        <w:t>
      Основные характеристики региона.</w:t>
      </w:r>
    </w:p>
    <w:bookmarkEnd w:id="30"/>
    <w:bookmarkStart w:name="z37" w:id="31"/>
    <w:p>
      <w:pPr>
        <w:spacing w:after="0"/>
        <w:ind w:left="0"/>
        <w:jc w:val="both"/>
      </w:pPr>
      <w:r>
        <w:rPr>
          <w:rFonts w:ascii="Times New Roman"/>
          <w:b w:val="false"/>
          <w:i w:val="false"/>
          <w:color w:val="000000"/>
          <w:sz w:val="28"/>
        </w:rPr>
        <w:t>
      Нуринский район расположен в западной части Карагандинской области.</w:t>
      </w:r>
    </w:p>
    <w:bookmarkEnd w:id="31"/>
    <w:bookmarkStart w:name="z38" w:id="32"/>
    <w:p>
      <w:pPr>
        <w:spacing w:after="0"/>
        <w:ind w:left="0"/>
        <w:jc w:val="both"/>
      </w:pPr>
      <w:r>
        <w:rPr>
          <w:rFonts w:ascii="Times New Roman"/>
          <w:b w:val="false"/>
          <w:i w:val="false"/>
          <w:color w:val="000000"/>
          <w:sz w:val="28"/>
        </w:rPr>
        <w:t>
      Рельеф территории представлен мелкосопочником и равниной. Район образован в сентябре 1928 году постановлением Верховного Совета Казахской ССР как административная единица в составе Акмолинской области. Районный центр п. Нура. Поселок Нура расположено в 165 км к северо-западу от областного центра. Территория района составляет — 46 326 кв. км.</w:t>
      </w:r>
    </w:p>
    <w:bookmarkEnd w:id="32"/>
    <w:bookmarkStart w:name="z39" w:id="33"/>
    <w:p>
      <w:pPr>
        <w:spacing w:after="0"/>
        <w:ind w:left="0"/>
        <w:jc w:val="both"/>
      </w:pPr>
      <w:r>
        <w:rPr>
          <w:rFonts w:ascii="Times New Roman"/>
          <w:b w:val="false"/>
          <w:i w:val="false"/>
          <w:color w:val="000000"/>
          <w:sz w:val="28"/>
        </w:rPr>
        <w:t>
      В конце 2023 года Нуринский район состоял из 25 сельских округов. Всего в районе расположено 37 сел.</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поселковый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Нура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Акмешитский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Акмешит, село Кантай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Ахмет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Байтуганский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Байтуган, село Жанакурылыс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Баршино, село Бестамак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Куланотпес, село Оразалы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Жараспай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Тассуат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Акколка, село Жанбобек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Изенда, село Кенжарык, село Топаркол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Кобетейский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Кызылжулдыз, село Ондирис, село Первое Мая, село Кобетей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Корганжарский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Карима Мынбаева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Куланутпесский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Актубек, село Куланутпес, село Ныгман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село Кертенди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Музбелский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Музбел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Жукей, село Ткенекты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Шахтерское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Шубаркольский поселковый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Шубарколь</w:t>
            </w:r>
          </w:p>
        </w:tc>
      </w:tr>
    </w:tbl>
    <w:bookmarkStart w:name="z40" w:id="34"/>
    <w:p>
      <w:pPr>
        <w:spacing w:after="0"/>
        <w:ind w:left="0"/>
        <w:jc w:val="both"/>
      </w:pPr>
      <w:r>
        <w:rPr>
          <w:rFonts w:ascii="Times New Roman"/>
          <w:b w:val="false"/>
          <w:i w:val="false"/>
          <w:color w:val="000000"/>
          <w:sz w:val="28"/>
        </w:rPr>
        <w:t>
      Наибольшее количество населения проживает в п. Нура (5 440 человек).</w:t>
      </w:r>
    </w:p>
    <w:bookmarkEnd w:id="34"/>
    <w:bookmarkStart w:name="z41" w:id="35"/>
    <w:p>
      <w:pPr>
        <w:spacing w:after="0"/>
        <w:ind w:left="0"/>
        <w:jc w:val="both"/>
      </w:pPr>
      <w:r>
        <w:rPr>
          <w:rFonts w:ascii="Times New Roman"/>
          <w:b w:val="false"/>
          <w:i w:val="false"/>
          <w:color w:val="000000"/>
          <w:sz w:val="28"/>
        </w:rPr>
        <w:t>
      В Нуринском районе развито сельское хозяйство. На территории Нуринского района расположено крупное угольное месторождение, на котором ведется добыча угля АО "Шубарколь комир", АО "Шубарколь Премиум".</w:t>
      </w:r>
    </w:p>
    <w:bookmarkEnd w:id="35"/>
    <w:bookmarkStart w:name="z42" w:id="36"/>
    <w:p>
      <w:pPr>
        <w:spacing w:after="0"/>
        <w:ind w:left="0"/>
        <w:jc w:val="both"/>
      </w:pPr>
      <w:r>
        <w:rPr>
          <w:rFonts w:ascii="Times New Roman"/>
          <w:b w:val="false"/>
          <w:i w:val="false"/>
          <w:color w:val="000000"/>
          <w:sz w:val="28"/>
        </w:rPr>
        <w:t>
      В Нуринском районе под охраной государства находятся 92 исторических памятника археологии, архитектуры, культуры.</w:t>
      </w:r>
    </w:p>
    <w:bookmarkEnd w:id="36"/>
    <w:bookmarkStart w:name="z43" w:id="37"/>
    <w:p>
      <w:pPr>
        <w:spacing w:after="0"/>
        <w:ind w:left="0"/>
        <w:jc w:val="both"/>
      </w:pPr>
      <w:r>
        <w:rPr>
          <w:rFonts w:ascii="Times New Roman"/>
          <w:b w:val="false"/>
          <w:i w:val="false"/>
          <w:color w:val="000000"/>
          <w:sz w:val="28"/>
        </w:rPr>
        <w:t>
      Динамика численности населения принята по данным Бюро национальной статистики. В сентябре 2023 года численность населения Нуринского района составляла 22 267 человек. Из них городское население – 0 человек, сельское население – 22 267 человек.</w:t>
      </w:r>
    </w:p>
    <w:bookmarkEnd w:id="37"/>
    <w:bookmarkStart w:name="z44" w:id="38"/>
    <w:p>
      <w:pPr>
        <w:spacing w:after="0"/>
        <w:ind w:left="0"/>
        <w:jc w:val="both"/>
      </w:pPr>
      <w:r>
        <w:rPr>
          <w:rFonts w:ascii="Times New Roman"/>
          <w:b w:val="false"/>
          <w:i w:val="false"/>
          <w:color w:val="000000"/>
          <w:sz w:val="28"/>
        </w:rPr>
        <w:t xml:space="preserve">
      Среднегодовая численность населения в Нуринском районе за период 2019 – 2023 гг. представлена в </w:t>
      </w:r>
      <w:r>
        <w:rPr>
          <w:rFonts w:ascii="Times New Roman"/>
          <w:b w:val="false"/>
          <w:i w:val="false"/>
          <w:color w:val="000000"/>
          <w:sz w:val="28"/>
        </w:rPr>
        <w:t>таблице 1</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Таблица 1 – Среднегодовая численность населения в Нуринском районе за период 2019-2023 гг.</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в Нуринском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w:t>
            </w:r>
          </w:p>
        </w:tc>
      </w:tr>
    </w:tbl>
    <w:bookmarkStart w:name="z46" w:id="40"/>
    <w:p>
      <w:pPr>
        <w:spacing w:after="0"/>
        <w:ind w:left="0"/>
        <w:jc w:val="both"/>
      </w:pPr>
      <w:r>
        <w:rPr>
          <w:rFonts w:ascii="Times New Roman"/>
          <w:b w:val="false"/>
          <w:i w:val="false"/>
          <w:color w:val="000000"/>
          <w:sz w:val="28"/>
        </w:rPr>
        <w:t>
      Численность населения в Нуринском районе в 2023 году уменьшилась, по сравнению с 2022 годом и за период с января по сентябрь 2023 года убыль населения составила - 0,92 %.</w:t>
      </w:r>
    </w:p>
    <w:bookmarkEnd w:id="40"/>
    <w:bookmarkStart w:name="z47" w:id="41"/>
    <w:p>
      <w:pPr>
        <w:spacing w:after="0"/>
        <w:ind w:left="0"/>
        <w:jc w:val="both"/>
      </w:pPr>
      <w:r>
        <w:rPr>
          <w:rFonts w:ascii="Times New Roman"/>
          <w:b w:val="false"/>
          <w:i w:val="false"/>
          <w:color w:val="000000"/>
          <w:sz w:val="28"/>
        </w:rPr>
        <w:t>
      Обоснование необходимости разработки программы управления коммунальными отходами на плановый период.</w:t>
      </w:r>
    </w:p>
    <w:bookmarkEnd w:id="41"/>
    <w:bookmarkStart w:name="z48" w:id="42"/>
    <w:p>
      <w:pPr>
        <w:spacing w:after="0"/>
        <w:ind w:left="0"/>
        <w:jc w:val="both"/>
      </w:pPr>
      <w:r>
        <w:rPr>
          <w:rFonts w:ascii="Times New Roman"/>
          <w:b w:val="false"/>
          <w:i w:val="false"/>
          <w:color w:val="000000"/>
          <w:sz w:val="28"/>
        </w:rPr>
        <w:t>
      Разработка программы необходима для повышения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увеличение доли переработки твердо бытовых отходов (далее-ТБО), а также обеспечение безопасного захоронения отходов.</w:t>
      </w:r>
    </w:p>
    <w:bookmarkEnd w:id="42"/>
    <w:bookmarkStart w:name="z49" w:id="43"/>
    <w:p>
      <w:pPr>
        <w:spacing w:after="0"/>
        <w:ind w:left="0"/>
        <w:jc w:val="both"/>
      </w:pPr>
      <w:r>
        <w:rPr>
          <w:rFonts w:ascii="Times New Roman"/>
          <w:b w:val="false"/>
          <w:i w:val="false"/>
          <w:color w:val="000000"/>
          <w:sz w:val="28"/>
        </w:rPr>
        <w:t xml:space="preserve">
      Программа разрабатывается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на плановый период на срок не менее 5 лет.</w:t>
      </w:r>
    </w:p>
    <w:bookmarkEnd w:id="43"/>
    <w:bookmarkStart w:name="z50" w:id="44"/>
    <w:p>
      <w:pPr>
        <w:spacing w:after="0"/>
        <w:ind w:left="0"/>
        <w:jc w:val="both"/>
      </w:pPr>
      <w:r>
        <w:rPr>
          <w:rFonts w:ascii="Times New Roman"/>
          <w:b w:val="false"/>
          <w:i w:val="false"/>
          <w:color w:val="000000"/>
          <w:sz w:val="28"/>
        </w:rPr>
        <w:t>
      Программа разработана на основании следующих нормативных документов:</w:t>
      </w:r>
    </w:p>
    <w:bookmarkEnd w:id="44"/>
    <w:bookmarkStart w:name="z51" w:id="45"/>
    <w:p>
      <w:pPr>
        <w:spacing w:after="0"/>
        <w:ind w:left="0"/>
        <w:jc w:val="both"/>
      </w:pPr>
      <w:r>
        <w:rPr>
          <w:rFonts w:ascii="Times New Roman"/>
          <w:b w:val="false"/>
          <w:i w:val="false"/>
          <w:color w:val="000000"/>
          <w:sz w:val="28"/>
        </w:rPr>
        <w:t xml:space="preserve">
      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 № 400-VI от 02.01.2021 г. с изменения и дополнениями на 05.09.2023 г.</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Start w:name="z55" w:id="46"/>
    <w:p>
      <w:pPr>
        <w:spacing w:after="0"/>
        <w:ind w:left="0"/>
        <w:jc w:val="both"/>
      </w:pPr>
      <w:r>
        <w:rPr>
          <w:rFonts w:ascii="Times New Roman"/>
          <w:b w:val="false"/>
          <w:i w:val="false"/>
          <w:color w:val="000000"/>
          <w:sz w:val="28"/>
        </w:rPr>
        <w:t>
      И другие нормативные документы, действующие на территории Республики Казахстан.</w:t>
      </w:r>
    </w:p>
    <w:bookmarkEnd w:id="46"/>
    <w:bookmarkStart w:name="z56" w:id="47"/>
    <w:p>
      <w:pPr>
        <w:spacing w:after="0"/>
        <w:ind w:left="0"/>
        <w:jc w:val="both"/>
      </w:pPr>
      <w:r>
        <w:rPr>
          <w:rFonts w:ascii="Times New Roman"/>
          <w:b w:val="false"/>
          <w:i w:val="false"/>
          <w:color w:val="000000"/>
          <w:sz w:val="28"/>
        </w:rPr>
        <w:t>
      Национальные стратегические, программные документы, планы развития территории и др., в которых заложены мероприятия по управлению коммунальными отходами.</w:t>
      </w:r>
    </w:p>
    <w:bookmarkEnd w:id="47"/>
    <w:bookmarkStart w:name="z57" w:id="48"/>
    <w:p>
      <w:pPr>
        <w:spacing w:after="0"/>
        <w:ind w:left="0"/>
        <w:jc w:val="both"/>
      </w:pPr>
      <w:r>
        <w:rPr>
          <w:rFonts w:ascii="Times New Roman"/>
          <w:b w:val="false"/>
          <w:i w:val="false"/>
          <w:color w:val="000000"/>
          <w:sz w:val="28"/>
        </w:rPr>
        <w:t>
      Мероприятия по управлению коммунальными отходами рассматриваются в следующих Национальных стратегиях и планах развития:</w:t>
      </w:r>
    </w:p>
    <w:bookmarkEnd w:id="48"/>
    <w:bookmarkStart w:name="z58" w:id="49"/>
    <w:p>
      <w:pPr>
        <w:spacing w:after="0"/>
        <w:ind w:left="0"/>
        <w:jc w:val="both"/>
      </w:pPr>
      <w:r>
        <w:rPr>
          <w:rFonts w:ascii="Times New Roman"/>
          <w:b w:val="false"/>
          <w:i w:val="false"/>
          <w:color w:val="000000"/>
          <w:sz w:val="28"/>
        </w:rPr>
        <w:t xml:space="preserve">
      "Об утверждении Стратегии достижения углеродной нейтральности Республики Казахстан до 2060 года"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02.02.2023 г № 121.</w:t>
      </w:r>
    </w:p>
    <w:bookmarkEnd w:id="49"/>
    <w:bookmarkStart w:name="z59" w:id="50"/>
    <w:p>
      <w:pPr>
        <w:spacing w:after="0"/>
        <w:ind w:left="0"/>
        <w:jc w:val="both"/>
      </w:pPr>
      <w:r>
        <w:rPr>
          <w:rFonts w:ascii="Times New Roman"/>
          <w:b w:val="false"/>
          <w:i w:val="false"/>
          <w:color w:val="000000"/>
          <w:sz w:val="28"/>
        </w:rPr>
        <w:t>
      Раздел "Управление отходами":</w:t>
      </w:r>
    </w:p>
    <w:bookmarkEnd w:id="50"/>
    <w:bookmarkStart w:name="z60" w:id="51"/>
    <w:p>
      <w:pPr>
        <w:spacing w:after="0"/>
        <w:ind w:left="0"/>
        <w:jc w:val="both"/>
      </w:pPr>
      <w:r>
        <w:rPr>
          <w:rFonts w:ascii="Times New Roman"/>
          <w:b w:val="false"/>
          <w:i w:val="false"/>
          <w:color w:val="000000"/>
          <w:sz w:val="28"/>
        </w:rPr>
        <w:t>
      Раздел 3.3.1.4 Управление отходами</w:t>
      </w:r>
    </w:p>
    <w:bookmarkEnd w:id="51"/>
    <w:bookmarkStart w:name="z61" w:id="52"/>
    <w:p>
      <w:pPr>
        <w:spacing w:after="0"/>
        <w:ind w:left="0"/>
        <w:jc w:val="both"/>
      </w:pPr>
      <w:r>
        <w:rPr>
          <w:rFonts w:ascii="Times New Roman"/>
          <w:b w:val="false"/>
          <w:i w:val="false"/>
          <w:color w:val="000000"/>
          <w:sz w:val="28"/>
        </w:rPr>
        <w:t>
      1) сокращение объемов образования отходов;</w:t>
      </w:r>
    </w:p>
    <w:bookmarkEnd w:id="52"/>
    <w:bookmarkStart w:name="z62" w:id="53"/>
    <w:p>
      <w:pPr>
        <w:spacing w:after="0"/>
        <w:ind w:left="0"/>
        <w:jc w:val="both"/>
      </w:pPr>
      <w:r>
        <w:rPr>
          <w:rFonts w:ascii="Times New Roman"/>
          <w:b w:val="false"/>
          <w:i w:val="false"/>
          <w:color w:val="000000"/>
          <w:sz w:val="28"/>
        </w:rPr>
        <w:t>
      2) ускоренное внедрение полного охвата сбором и сортировкой ТБО;</w:t>
      </w:r>
    </w:p>
    <w:bookmarkEnd w:id="53"/>
    <w:bookmarkStart w:name="z63" w:id="54"/>
    <w:p>
      <w:pPr>
        <w:spacing w:after="0"/>
        <w:ind w:left="0"/>
        <w:jc w:val="both"/>
      </w:pPr>
      <w:r>
        <w:rPr>
          <w:rFonts w:ascii="Times New Roman"/>
          <w:b w:val="false"/>
          <w:i w:val="false"/>
          <w:color w:val="000000"/>
          <w:sz w:val="28"/>
        </w:rPr>
        <w:t>
      3) увеличение доли перерабатываемых и компостируемых отходов.</w:t>
      </w:r>
    </w:p>
    <w:bookmarkEnd w:id="54"/>
    <w:bookmarkStart w:name="z64" w:id="55"/>
    <w:p>
      <w:pPr>
        <w:spacing w:after="0"/>
        <w:ind w:left="0"/>
        <w:jc w:val="left"/>
      </w:pPr>
      <w:r>
        <w:rPr>
          <w:rFonts w:ascii="Times New Roman"/>
          <w:b/>
          <w:i w:val="false"/>
          <w:color w:val="000000"/>
        </w:rPr>
        <w:t xml:space="preserve"> 1. АНАЛИЗ ТЕКУЩЕГО СОСТОЯНИЯ УПРАВЛЕНИЯ КОММУНАЛЬНЫМИ ОТХОДАМИ В НУРИНСКОМ РАЙОНЕ КАРАГАНДИНСКОЙ ОБЛАСТИ</w:t>
      </w:r>
    </w:p>
    <w:bookmarkEnd w:id="55"/>
    <w:bookmarkStart w:name="z65" w:id="56"/>
    <w:p>
      <w:pPr>
        <w:spacing w:after="0"/>
        <w:ind w:left="0"/>
        <w:jc w:val="both"/>
      </w:pPr>
      <w:r>
        <w:rPr>
          <w:rFonts w:ascii="Times New Roman"/>
          <w:b w:val="false"/>
          <w:i w:val="false"/>
          <w:color w:val="000000"/>
          <w:sz w:val="28"/>
        </w:rPr>
        <w:t>
      1.1 Оценка текущего состояния управления коммунальными отходами в регионе.</w:t>
      </w:r>
    </w:p>
    <w:bookmarkEnd w:id="56"/>
    <w:bookmarkStart w:name="z66" w:id="57"/>
    <w:p>
      <w:pPr>
        <w:spacing w:after="0"/>
        <w:ind w:left="0"/>
        <w:jc w:val="both"/>
      </w:pPr>
      <w:r>
        <w:rPr>
          <w:rFonts w:ascii="Times New Roman"/>
          <w:b w:val="false"/>
          <w:i w:val="false"/>
          <w:color w:val="000000"/>
          <w:sz w:val="28"/>
        </w:rPr>
        <w:t>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 и т.п.)</w:t>
      </w:r>
    </w:p>
    <w:bookmarkEnd w:id="57"/>
    <w:bookmarkStart w:name="z67" w:id="58"/>
    <w:p>
      <w:pPr>
        <w:spacing w:after="0"/>
        <w:ind w:left="0"/>
        <w:jc w:val="both"/>
      </w:pPr>
      <w:r>
        <w:rPr>
          <w:rFonts w:ascii="Times New Roman"/>
          <w:b w:val="false"/>
          <w:i w:val="false"/>
          <w:color w:val="000000"/>
          <w:sz w:val="28"/>
        </w:rPr>
        <w:t>
      В международной практике ТБО классифицированы на три части, которые соответствуют трем "потокам отходов", входящих в общий состав ТБО, но отличающихся между собой способом переработки и/или захоронения.</w:t>
      </w:r>
    </w:p>
    <w:bookmarkEnd w:id="58"/>
    <w:bookmarkStart w:name="z68" w:id="59"/>
    <w:p>
      <w:pPr>
        <w:spacing w:after="0"/>
        <w:ind w:left="0"/>
        <w:jc w:val="both"/>
      </w:pPr>
      <w:r>
        <w:rPr>
          <w:rFonts w:ascii="Times New Roman"/>
          <w:b w:val="false"/>
          <w:i w:val="false"/>
          <w:color w:val="000000"/>
          <w:sz w:val="28"/>
        </w:rPr>
        <w:t>
      1. Коммунальные отходы.</w:t>
      </w:r>
    </w:p>
    <w:bookmarkEnd w:id="59"/>
    <w:bookmarkStart w:name="z69" w:id="60"/>
    <w:p>
      <w:pPr>
        <w:spacing w:after="0"/>
        <w:ind w:left="0"/>
        <w:jc w:val="both"/>
      </w:pPr>
      <w:r>
        <w:rPr>
          <w:rFonts w:ascii="Times New Roman"/>
          <w:b w:val="false"/>
          <w:i w:val="false"/>
          <w:color w:val="000000"/>
          <w:sz w:val="28"/>
        </w:rPr>
        <w:t>
      2. Опасные ТБО – отходы потребления, образующиеся в результате жизнедеятельности человека, а также отходы производства с аналогичным характером образования, которые по своему составу и свойствам могут быть отнесены к опасным отходам. К ним относятся следующие отходы:</w:t>
      </w:r>
    </w:p>
    <w:bookmarkEnd w:id="60"/>
    <w:bookmarkStart w:name="z70" w:id="61"/>
    <w:p>
      <w:pPr>
        <w:spacing w:after="0"/>
        <w:ind w:left="0"/>
        <w:jc w:val="both"/>
      </w:pPr>
      <w:r>
        <w:rPr>
          <w:rFonts w:ascii="Times New Roman"/>
          <w:b w:val="false"/>
          <w:i w:val="false"/>
          <w:color w:val="000000"/>
          <w:sz w:val="28"/>
        </w:rPr>
        <w:t>
      - использованные батарейки и аккумуляторы;</w:t>
      </w:r>
    </w:p>
    <w:bookmarkEnd w:id="61"/>
    <w:bookmarkStart w:name="z71" w:id="62"/>
    <w:p>
      <w:pPr>
        <w:spacing w:after="0"/>
        <w:ind w:left="0"/>
        <w:jc w:val="both"/>
      </w:pPr>
      <w:r>
        <w:rPr>
          <w:rFonts w:ascii="Times New Roman"/>
          <w:b w:val="false"/>
          <w:i w:val="false"/>
          <w:color w:val="000000"/>
          <w:sz w:val="28"/>
        </w:rPr>
        <w:t>
      - использованное электрическое и электронное оборудование;</w:t>
      </w:r>
    </w:p>
    <w:bookmarkEnd w:id="62"/>
    <w:bookmarkStart w:name="z72" w:id="63"/>
    <w:p>
      <w:pPr>
        <w:spacing w:after="0"/>
        <w:ind w:left="0"/>
        <w:jc w:val="both"/>
      </w:pPr>
      <w:r>
        <w:rPr>
          <w:rFonts w:ascii="Times New Roman"/>
          <w:b w:val="false"/>
          <w:i w:val="false"/>
          <w:color w:val="000000"/>
          <w:sz w:val="28"/>
        </w:rPr>
        <w:t>
      - ртутьсодержащие отходы (люминесцентные лампы и термометры);</w:t>
      </w:r>
    </w:p>
    <w:bookmarkEnd w:id="63"/>
    <w:bookmarkStart w:name="z73" w:id="64"/>
    <w:p>
      <w:pPr>
        <w:spacing w:after="0"/>
        <w:ind w:left="0"/>
        <w:jc w:val="both"/>
      </w:pPr>
      <w:r>
        <w:rPr>
          <w:rFonts w:ascii="Times New Roman"/>
          <w:b w:val="false"/>
          <w:i w:val="false"/>
          <w:color w:val="000000"/>
          <w:sz w:val="28"/>
        </w:rPr>
        <w:t>
      - медицинские и ветеринарные отходы;</w:t>
      </w:r>
    </w:p>
    <w:bookmarkEnd w:id="64"/>
    <w:bookmarkStart w:name="z74" w:id="65"/>
    <w:p>
      <w:pPr>
        <w:spacing w:after="0"/>
        <w:ind w:left="0"/>
        <w:jc w:val="both"/>
      </w:pPr>
      <w:r>
        <w:rPr>
          <w:rFonts w:ascii="Times New Roman"/>
          <w:b w:val="false"/>
          <w:i w:val="false"/>
          <w:color w:val="000000"/>
          <w:sz w:val="28"/>
        </w:rPr>
        <w:t>
      - отходы бытовой химии;</w:t>
      </w:r>
    </w:p>
    <w:bookmarkEnd w:id="65"/>
    <w:bookmarkStart w:name="z75" w:id="66"/>
    <w:p>
      <w:pPr>
        <w:spacing w:after="0"/>
        <w:ind w:left="0"/>
        <w:jc w:val="both"/>
      </w:pPr>
      <w:r>
        <w:rPr>
          <w:rFonts w:ascii="Times New Roman"/>
          <w:b w:val="false"/>
          <w:i w:val="false"/>
          <w:color w:val="000000"/>
          <w:sz w:val="28"/>
        </w:rPr>
        <w:t>
      - отходы, содержащие асбест;</w:t>
      </w:r>
    </w:p>
    <w:bookmarkEnd w:id="66"/>
    <w:bookmarkStart w:name="z76" w:id="67"/>
    <w:p>
      <w:pPr>
        <w:spacing w:after="0"/>
        <w:ind w:left="0"/>
        <w:jc w:val="both"/>
      </w:pPr>
      <w:r>
        <w:rPr>
          <w:rFonts w:ascii="Times New Roman"/>
          <w:b w:val="false"/>
          <w:i w:val="false"/>
          <w:color w:val="000000"/>
          <w:sz w:val="28"/>
        </w:rPr>
        <w:t>
      - другие опасные отходы, образующиеся в результате жизнедеятельности человека.</w:t>
      </w:r>
    </w:p>
    <w:bookmarkEnd w:id="67"/>
    <w:bookmarkStart w:name="z77" w:id="68"/>
    <w:p>
      <w:pPr>
        <w:spacing w:after="0"/>
        <w:ind w:left="0"/>
        <w:jc w:val="both"/>
      </w:pPr>
      <w:r>
        <w:rPr>
          <w:rFonts w:ascii="Times New Roman"/>
          <w:b w:val="false"/>
          <w:i w:val="false"/>
          <w:color w:val="000000"/>
          <w:sz w:val="28"/>
        </w:rPr>
        <w:t>
      3. Другие ТБО - отходы, которые не являются опасными, и в то же время не могут быть отнесены к смешанным, так как для их сбора, вывоза и утилизации требуется применение иных подходов, нежели чем для первого потока. К "Другим ТБО" отнесены следующие отходы:</w:t>
      </w:r>
    </w:p>
    <w:bookmarkEnd w:id="68"/>
    <w:bookmarkStart w:name="z78" w:id="69"/>
    <w:p>
      <w:pPr>
        <w:spacing w:after="0"/>
        <w:ind w:left="0"/>
        <w:jc w:val="both"/>
      </w:pPr>
      <w:r>
        <w:rPr>
          <w:rFonts w:ascii="Times New Roman"/>
          <w:b w:val="false"/>
          <w:i w:val="false"/>
          <w:color w:val="000000"/>
          <w:sz w:val="28"/>
        </w:rPr>
        <w:t>
      - строительные отходы;</w:t>
      </w:r>
    </w:p>
    <w:bookmarkEnd w:id="69"/>
    <w:bookmarkStart w:name="z79" w:id="70"/>
    <w:p>
      <w:pPr>
        <w:spacing w:after="0"/>
        <w:ind w:left="0"/>
        <w:jc w:val="both"/>
      </w:pPr>
      <w:r>
        <w:rPr>
          <w:rFonts w:ascii="Times New Roman"/>
          <w:b w:val="false"/>
          <w:i w:val="false"/>
          <w:color w:val="000000"/>
          <w:sz w:val="28"/>
        </w:rPr>
        <w:t>
      - крупногабаритные отходы;</w:t>
      </w:r>
    </w:p>
    <w:bookmarkEnd w:id="70"/>
    <w:bookmarkStart w:name="z80" w:id="71"/>
    <w:p>
      <w:pPr>
        <w:spacing w:after="0"/>
        <w:ind w:left="0"/>
        <w:jc w:val="both"/>
      </w:pPr>
      <w:r>
        <w:rPr>
          <w:rFonts w:ascii="Times New Roman"/>
          <w:b w:val="false"/>
          <w:i w:val="false"/>
          <w:color w:val="000000"/>
          <w:sz w:val="28"/>
        </w:rPr>
        <w:t>
      - автомобили, подлежащие утилизации;</w:t>
      </w:r>
    </w:p>
    <w:bookmarkEnd w:id="71"/>
    <w:bookmarkStart w:name="z81" w:id="72"/>
    <w:p>
      <w:pPr>
        <w:spacing w:after="0"/>
        <w:ind w:left="0"/>
        <w:jc w:val="both"/>
      </w:pPr>
      <w:r>
        <w:rPr>
          <w:rFonts w:ascii="Times New Roman"/>
          <w:b w:val="false"/>
          <w:i w:val="false"/>
          <w:color w:val="000000"/>
          <w:sz w:val="28"/>
        </w:rPr>
        <w:t>
      - использованные автомобильные шины;</w:t>
      </w:r>
    </w:p>
    <w:bookmarkEnd w:id="72"/>
    <w:bookmarkStart w:name="z82" w:id="73"/>
    <w:p>
      <w:pPr>
        <w:spacing w:after="0"/>
        <w:ind w:left="0"/>
        <w:jc w:val="both"/>
      </w:pPr>
      <w:r>
        <w:rPr>
          <w:rFonts w:ascii="Times New Roman"/>
          <w:b w:val="false"/>
          <w:i w:val="false"/>
          <w:color w:val="000000"/>
          <w:sz w:val="28"/>
        </w:rPr>
        <w:t>
      - отходы от переработки сточных вод.</w:t>
      </w:r>
    </w:p>
    <w:bookmarkEnd w:id="73"/>
    <w:bookmarkStart w:name="z83" w:id="74"/>
    <w:p>
      <w:pPr>
        <w:spacing w:after="0"/>
        <w:ind w:left="0"/>
        <w:jc w:val="both"/>
      </w:pPr>
      <w:r>
        <w:rPr>
          <w:rFonts w:ascii="Times New Roman"/>
          <w:b w:val="false"/>
          <w:i w:val="false"/>
          <w:color w:val="000000"/>
          <w:sz w:val="28"/>
        </w:rPr>
        <w:t>
      Сведения по текущему состоянию управления коммунальными отходами в Нуринском районе получены с сайта Бюро национальной статистики https://stat.gov.kz/ru/ информационно аналитической системы Бюро национальной статистики "Талдау" https://taldau.stat.gov.kz/ru а также данных, предоставленных местными исполнительными органами и территориальным подразделением уполномоченного органа в области охраны окружающей среды (Департамент экологии Карагандинской области), данных местных исполнительных органов и других источников.</w:t>
      </w:r>
    </w:p>
    <w:bookmarkEnd w:id="74"/>
    <w:bookmarkStart w:name="z84" w:id="75"/>
    <w:p>
      <w:pPr>
        <w:spacing w:after="0"/>
        <w:ind w:left="0"/>
        <w:jc w:val="both"/>
      </w:pPr>
      <w:r>
        <w:rPr>
          <w:rFonts w:ascii="Times New Roman"/>
          <w:b w:val="false"/>
          <w:i w:val="false"/>
          <w:color w:val="000000"/>
          <w:sz w:val="28"/>
        </w:rPr>
        <w:t>
      До 2021 года в Нуринском районе осуществляла деятельность 1 организация, осуществляющая сбор и депонирование коммунальных отходов от населения района. В настоящее время в Нуринском районе нет мусоровывозящих организаций, а также предприятий и организаций, осуществляющих любое обращение с коммунальными отходами.</w:t>
      </w:r>
    </w:p>
    <w:bookmarkEnd w:id="75"/>
    <w:bookmarkStart w:name="z85" w:id="76"/>
    <w:p>
      <w:pPr>
        <w:spacing w:after="0"/>
        <w:ind w:left="0"/>
        <w:jc w:val="both"/>
      </w:pPr>
      <w:r>
        <w:rPr>
          <w:rFonts w:ascii="Times New Roman"/>
          <w:b w:val="false"/>
          <w:i w:val="false"/>
          <w:color w:val="000000"/>
          <w:sz w:val="28"/>
        </w:rPr>
        <w:t xml:space="preserve">
      Объем собранных и транспортированных коммунальных отходов по Нуринскому району в период с 2018 года представлен в </w:t>
      </w:r>
      <w:r>
        <w:rPr>
          <w:rFonts w:ascii="Times New Roman"/>
          <w:b w:val="false"/>
          <w:i w:val="false"/>
          <w:color w:val="000000"/>
          <w:sz w:val="28"/>
        </w:rPr>
        <w:t>таблице 1.1</w:t>
      </w:r>
      <w:r>
        <w:rPr>
          <w:rFonts w:ascii="Times New Roman"/>
          <w:b w:val="false"/>
          <w:i w:val="false"/>
          <w:color w:val="000000"/>
          <w:sz w:val="28"/>
        </w:rPr>
        <w:t>. При этом данные в период 2018-2020 год представлены по статистическим данным, в период с 2021 по 2023 год – по данным местных исполнительных органов (далее-МИО).</w:t>
      </w:r>
    </w:p>
    <w:bookmarkEnd w:id="76"/>
    <w:bookmarkStart w:name="z86" w:id="77"/>
    <w:p>
      <w:pPr>
        <w:spacing w:after="0"/>
        <w:ind w:left="0"/>
        <w:jc w:val="both"/>
      </w:pPr>
      <w:r>
        <w:rPr>
          <w:rFonts w:ascii="Times New Roman"/>
          <w:b w:val="false"/>
          <w:i w:val="false"/>
          <w:color w:val="000000"/>
          <w:sz w:val="28"/>
        </w:rPr>
        <w:t>
      Таблица 1.1 – Объем собранных и транспортированных коммунальных отходов по Нуринскому району с 2018 по 2023 гг.</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коммунальные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bl>
    <w:bookmarkStart w:name="z87" w:id="78"/>
    <w:p>
      <w:pPr>
        <w:spacing w:after="0"/>
        <w:ind w:left="0"/>
        <w:jc w:val="both"/>
      </w:pPr>
      <w:r>
        <w:rPr>
          <w:rFonts w:ascii="Times New Roman"/>
          <w:b w:val="false"/>
          <w:i w:val="false"/>
          <w:color w:val="000000"/>
          <w:sz w:val="28"/>
        </w:rPr>
        <w:t>
      Согласно данным Департамента экологии и местных исполнительных органов, зарегистрированных мусоровывозящих организаций по Нуринскому району не имеется. Вывоз мусора осуществляют частные лица, имеющие приспособленную технику для перевозки отходов, стоимость вывоза (тариф) составляет 215 тенге с человека.</w:t>
      </w:r>
    </w:p>
    <w:bookmarkEnd w:id="78"/>
    <w:bookmarkStart w:name="z88" w:id="79"/>
    <w:p>
      <w:pPr>
        <w:spacing w:after="0"/>
        <w:ind w:left="0"/>
        <w:jc w:val="both"/>
      </w:pPr>
      <w:r>
        <w:rPr>
          <w:rFonts w:ascii="Times New Roman"/>
          <w:b w:val="false"/>
          <w:i w:val="false"/>
          <w:color w:val="000000"/>
          <w:sz w:val="28"/>
        </w:rPr>
        <w:t>
      По данным на конец 2023 года в Нуринском районе имеется 155 контейнеров для сбора коммунальных отходов (подтверждающих документов не имеется).</w:t>
      </w:r>
    </w:p>
    <w:bookmarkEnd w:id="79"/>
    <w:bookmarkStart w:name="z89" w:id="80"/>
    <w:p>
      <w:pPr>
        <w:spacing w:after="0"/>
        <w:ind w:left="0"/>
        <w:jc w:val="both"/>
      </w:pPr>
      <w:r>
        <w:rPr>
          <w:rFonts w:ascii="Times New Roman"/>
          <w:b w:val="false"/>
          <w:i w:val="false"/>
          <w:color w:val="000000"/>
          <w:sz w:val="28"/>
        </w:rPr>
        <w:t>
      Какая-либо сортировка отходов в Нуринском районе не организована. Имеется 6 контейнеров для опасных отходов.</w:t>
      </w:r>
    </w:p>
    <w:bookmarkEnd w:id="80"/>
    <w:bookmarkStart w:name="z90" w:id="81"/>
    <w:p>
      <w:pPr>
        <w:spacing w:after="0"/>
        <w:ind w:left="0"/>
        <w:jc w:val="left"/>
      </w:pPr>
      <w:r>
        <w:rPr>
          <w:rFonts w:ascii="Times New Roman"/>
          <w:b/>
          <w:i w:val="false"/>
          <w:color w:val="000000"/>
        </w:rPr>
        <w:t xml:space="preserve"> Сведения о полигонах ТБО</w:t>
      </w:r>
    </w:p>
    <w:bookmarkEnd w:id="81"/>
    <w:bookmarkStart w:name="z91" w:id="82"/>
    <w:p>
      <w:pPr>
        <w:spacing w:after="0"/>
        <w:ind w:left="0"/>
        <w:jc w:val="both"/>
      </w:pPr>
      <w:r>
        <w:rPr>
          <w:rFonts w:ascii="Times New Roman"/>
          <w:b w:val="false"/>
          <w:i w:val="false"/>
          <w:color w:val="000000"/>
          <w:sz w:val="28"/>
        </w:rPr>
        <w:t>
      На территории Нуринского района Карагандинской области нет полигонов ТБО, соответствующих экологическим и санитарно-эпидемиологическим требованиям по безопасному размещения и депонированию отходов.</w:t>
      </w:r>
    </w:p>
    <w:bookmarkEnd w:id="82"/>
    <w:bookmarkStart w:name="z92" w:id="83"/>
    <w:p>
      <w:pPr>
        <w:spacing w:after="0"/>
        <w:ind w:left="0"/>
        <w:jc w:val="both"/>
      </w:pPr>
      <w:r>
        <w:rPr>
          <w:rFonts w:ascii="Times New Roman"/>
          <w:b w:val="false"/>
          <w:i w:val="false"/>
          <w:color w:val="000000"/>
          <w:sz w:val="28"/>
        </w:rPr>
        <w:t>
      Ранее на территории района имелись полигоны с экологическим разрешением на воздействие, в настоящее время срок действия разрешений истек. Общее количество составляет 27 единиц.</w:t>
      </w:r>
    </w:p>
    <w:bookmarkEnd w:id="83"/>
    <w:bookmarkStart w:name="z93" w:id="84"/>
    <w:p>
      <w:pPr>
        <w:spacing w:after="0"/>
        <w:ind w:left="0"/>
        <w:jc w:val="left"/>
      </w:pPr>
      <w:r>
        <w:rPr>
          <w:rFonts w:ascii="Times New Roman"/>
          <w:b/>
          <w:i w:val="false"/>
          <w:color w:val="000000"/>
        </w:rPr>
        <w:t xml:space="preserve"> Морфологический состав коммунальных отходов</w:t>
      </w:r>
    </w:p>
    <w:bookmarkEnd w:id="84"/>
    <w:bookmarkStart w:name="z94" w:id="85"/>
    <w:p>
      <w:pPr>
        <w:spacing w:after="0"/>
        <w:ind w:left="0"/>
        <w:jc w:val="both"/>
      </w:pPr>
      <w:r>
        <w:rPr>
          <w:rFonts w:ascii="Times New Roman"/>
          <w:b w:val="false"/>
          <w:i w:val="false"/>
          <w:color w:val="000000"/>
          <w:sz w:val="28"/>
        </w:rPr>
        <w:t xml:space="preserve">
      Морфологический состав коммунальных отходов приводиться по данным сельских населенных пунктов Карагандинской области представлен в </w:t>
      </w:r>
      <w:r>
        <w:rPr>
          <w:rFonts w:ascii="Times New Roman"/>
          <w:b w:val="false"/>
          <w:i w:val="false"/>
          <w:color w:val="000000"/>
          <w:sz w:val="28"/>
        </w:rPr>
        <w:t>таблице 1.2</w:t>
      </w:r>
      <w:r>
        <w:rPr>
          <w:rFonts w:ascii="Times New Roman"/>
          <w:b w:val="false"/>
          <w:i w:val="false"/>
          <w:color w:val="000000"/>
          <w:sz w:val="28"/>
        </w:rPr>
        <w:t>.</w:t>
      </w:r>
    </w:p>
    <w:bookmarkEnd w:id="85"/>
    <w:bookmarkStart w:name="z95" w:id="86"/>
    <w:p>
      <w:pPr>
        <w:spacing w:after="0"/>
        <w:ind w:left="0"/>
        <w:jc w:val="both"/>
      </w:pPr>
      <w:r>
        <w:rPr>
          <w:rFonts w:ascii="Times New Roman"/>
          <w:b w:val="false"/>
          <w:i w:val="false"/>
          <w:color w:val="000000"/>
          <w:sz w:val="28"/>
        </w:rPr>
        <w:t>
      Таблица 1.2 – Морфологический состав ТБО</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содержания в общем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разного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96" w:id="87"/>
    <w:p>
      <w:pPr>
        <w:spacing w:after="0"/>
        <w:ind w:left="0"/>
        <w:jc w:val="both"/>
      </w:pPr>
      <w:r>
        <w:rPr>
          <w:rFonts w:ascii="Times New Roman"/>
          <w:b w:val="false"/>
          <w:i w:val="false"/>
          <w:color w:val="000000"/>
          <w:sz w:val="28"/>
        </w:rPr>
        <w:t>
      1.2 Анализ управления коммунальными отходами в динамике за последние 3 года.</w:t>
      </w:r>
    </w:p>
    <w:bookmarkEnd w:id="87"/>
    <w:bookmarkStart w:name="z97" w:id="88"/>
    <w:p>
      <w:pPr>
        <w:spacing w:after="0"/>
        <w:ind w:left="0"/>
        <w:jc w:val="both"/>
      </w:pPr>
      <w:r>
        <w:rPr>
          <w:rFonts w:ascii="Times New Roman"/>
          <w:b w:val="false"/>
          <w:i w:val="false"/>
          <w:color w:val="000000"/>
          <w:sz w:val="28"/>
        </w:rPr>
        <w:t>
      По имеющимся данным по количеству отходов, образование коммунальных в Нуринском районе составляет 0,59 кг в день или 0,86 м3.</w:t>
      </w:r>
    </w:p>
    <w:bookmarkEnd w:id="88"/>
    <w:bookmarkStart w:name="z98" w:id="89"/>
    <w:p>
      <w:pPr>
        <w:spacing w:after="0"/>
        <w:ind w:left="0"/>
        <w:jc w:val="both"/>
      </w:pPr>
      <w:r>
        <w:rPr>
          <w:rFonts w:ascii="Times New Roman"/>
          <w:b w:val="false"/>
          <w:i w:val="false"/>
          <w:color w:val="000000"/>
          <w:sz w:val="28"/>
        </w:rPr>
        <w:t>
      Утвержденная норма составляет 1,72 м</w:t>
      </w:r>
      <w:r>
        <w:rPr>
          <w:rFonts w:ascii="Times New Roman"/>
          <w:b w:val="false"/>
          <w:i w:val="false"/>
          <w:color w:val="000000"/>
          <w:vertAlign w:val="superscript"/>
        </w:rPr>
        <w:t>3</w:t>
      </w:r>
      <w:r>
        <w:rPr>
          <w:rFonts w:ascii="Times New Roman"/>
          <w:b w:val="false"/>
          <w:i w:val="false"/>
          <w:color w:val="000000"/>
          <w:sz w:val="28"/>
        </w:rPr>
        <w:t xml:space="preserve"> с благоустроенного домовладения и 2,24 м</w:t>
      </w:r>
      <w:r>
        <w:rPr>
          <w:rFonts w:ascii="Times New Roman"/>
          <w:b w:val="false"/>
          <w:i w:val="false"/>
          <w:color w:val="000000"/>
          <w:vertAlign w:val="superscript"/>
        </w:rPr>
        <w:t>3</w:t>
      </w:r>
      <w:r>
        <w:rPr>
          <w:rFonts w:ascii="Times New Roman"/>
          <w:b w:val="false"/>
          <w:i w:val="false"/>
          <w:color w:val="000000"/>
          <w:sz w:val="28"/>
        </w:rPr>
        <w:t xml:space="preserve"> в год, с неблагоустроенного домовладения.</w:t>
      </w:r>
    </w:p>
    <w:bookmarkEnd w:id="89"/>
    <w:bookmarkStart w:name="z99" w:id="90"/>
    <w:p>
      <w:pPr>
        <w:spacing w:after="0"/>
        <w:ind w:left="0"/>
        <w:jc w:val="both"/>
      </w:pPr>
      <w:r>
        <w:rPr>
          <w:rFonts w:ascii="Times New Roman"/>
          <w:b w:val="false"/>
          <w:i w:val="false"/>
          <w:color w:val="000000"/>
          <w:sz w:val="28"/>
        </w:rPr>
        <w:t>
      В районе отсутствуют предприятия по вывозу отходов, специальной техники в наличии нет.</w:t>
      </w:r>
    </w:p>
    <w:bookmarkEnd w:id="90"/>
    <w:bookmarkStart w:name="z100" w:id="91"/>
    <w:p>
      <w:pPr>
        <w:spacing w:after="0"/>
        <w:ind w:left="0"/>
        <w:jc w:val="both"/>
      </w:pPr>
      <w:r>
        <w:rPr>
          <w:rFonts w:ascii="Times New Roman"/>
          <w:b w:val="false"/>
          <w:i w:val="false"/>
          <w:color w:val="000000"/>
          <w:sz w:val="28"/>
        </w:rPr>
        <w:t>
      В районе имеется 155 контейнеров для коммунальных отходов. Потребность в контейнерах (на существующее положение) составляет 76 контейнеров для смешанных отходов емкостью 0,7 м</w:t>
      </w:r>
      <w:r>
        <w:rPr>
          <w:rFonts w:ascii="Times New Roman"/>
          <w:b w:val="false"/>
          <w:i w:val="false"/>
          <w:color w:val="000000"/>
          <w:vertAlign w:val="superscript"/>
        </w:rPr>
        <w:t>3</w:t>
      </w:r>
      <w:r>
        <w:rPr>
          <w:rFonts w:ascii="Times New Roman"/>
          <w:b w:val="false"/>
          <w:i w:val="false"/>
          <w:color w:val="000000"/>
          <w:sz w:val="28"/>
        </w:rPr>
        <w:t>. Или 195 контейнеров при максимальной утвержденной норме накопления.</w:t>
      </w:r>
    </w:p>
    <w:bookmarkEnd w:id="91"/>
    <w:bookmarkStart w:name="z101" w:id="92"/>
    <w:p>
      <w:pPr>
        <w:spacing w:after="0"/>
        <w:ind w:left="0"/>
        <w:jc w:val="both"/>
      </w:pPr>
      <w:r>
        <w:rPr>
          <w:rFonts w:ascii="Times New Roman"/>
          <w:b w:val="false"/>
          <w:i w:val="false"/>
          <w:color w:val="000000"/>
          <w:sz w:val="28"/>
        </w:rPr>
        <w:t>
      Для Нуринского района выявлены следующие проблемы:</w:t>
      </w:r>
    </w:p>
    <w:bookmarkEnd w:id="92"/>
    <w:bookmarkStart w:name="z102" w:id="93"/>
    <w:p>
      <w:pPr>
        <w:spacing w:after="0"/>
        <w:ind w:left="0"/>
        <w:jc w:val="both"/>
      </w:pPr>
      <w:r>
        <w:rPr>
          <w:rFonts w:ascii="Times New Roman"/>
          <w:b w:val="false"/>
          <w:i w:val="false"/>
          <w:color w:val="000000"/>
          <w:sz w:val="28"/>
        </w:rPr>
        <w:t>
      - Нет сбора и вывоза коммунальных отходов в населенных пунктах района;</w:t>
      </w:r>
    </w:p>
    <w:bookmarkEnd w:id="93"/>
    <w:bookmarkStart w:name="z103" w:id="94"/>
    <w:p>
      <w:pPr>
        <w:spacing w:after="0"/>
        <w:ind w:left="0"/>
        <w:jc w:val="both"/>
      </w:pPr>
      <w:r>
        <w:rPr>
          <w:rFonts w:ascii="Times New Roman"/>
          <w:b w:val="false"/>
          <w:i w:val="false"/>
          <w:color w:val="000000"/>
          <w:sz w:val="28"/>
        </w:rPr>
        <w:t>
      - Нет предприятий, занимающихся вывозом коммунальных отходов;</w:t>
      </w:r>
    </w:p>
    <w:bookmarkEnd w:id="94"/>
    <w:bookmarkStart w:name="z104" w:id="95"/>
    <w:p>
      <w:pPr>
        <w:spacing w:after="0"/>
        <w:ind w:left="0"/>
        <w:jc w:val="both"/>
      </w:pPr>
      <w:r>
        <w:rPr>
          <w:rFonts w:ascii="Times New Roman"/>
          <w:b w:val="false"/>
          <w:i w:val="false"/>
          <w:color w:val="000000"/>
          <w:sz w:val="28"/>
        </w:rPr>
        <w:t>
      - Нет спец. техники для вывоза коммунальных отходов;</w:t>
      </w:r>
    </w:p>
    <w:bookmarkEnd w:id="95"/>
    <w:bookmarkStart w:name="z105" w:id="96"/>
    <w:p>
      <w:pPr>
        <w:spacing w:after="0"/>
        <w:ind w:left="0"/>
        <w:jc w:val="both"/>
      </w:pPr>
      <w:r>
        <w:rPr>
          <w:rFonts w:ascii="Times New Roman"/>
          <w:b w:val="false"/>
          <w:i w:val="false"/>
          <w:color w:val="000000"/>
          <w:sz w:val="28"/>
        </w:rPr>
        <w:t>
      - Отсутствует раздельный сбор коммунальных отходов;</w:t>
      </w:r>
    </w:p>
    <w:bookmarkEnd w:id="96"/>
    <w:bookmarkStart w:name="z106" w:id="97"/>
    <w:p>
      <w:pPr>
        <w:spacing w:after="0"/>
        <w:ind w:left="0"/>
        <w:jc w:val="both"/>
      </w:pPr>
      <w:r>
        <w:rPr>
          <w:rFonts w:ascii="Times New Roman"/>
          <w:b w:val="false"/>
          <w:i w:val="false"/>
          <w:color w:val="000000"/>
          <w:sz w:val="28"/>
        </w:rPr>
        <w:t>
      - Нет пунктов приема вторичного сырья;</w:t>
      </w:r>
    </w:p>
    <w:bookmarkEnd w:id="97"/>
    <w:bookmarkStart w:name="z107" w:id="98"/>
    <w:p>
      <w:pPr>
        <w:spacing w:after="0"/>
        <w:ind w:left="0"/>
        <w:jc w:val="both"/>
      </w:pPr>
      <w:r>
        <w:rPr>
          <w:rFonts w:ascii="Times New Roman"/>
          <w:b w:val="false"/>
          <w:i w:val="false"/>
          <w:color w:val="000000"/>
          <w:sz w:val="28"/>
        </w:rPr>
        <w:t>
      - Отсутствуют полигоны имеющие разрешения на эмиссии;</w:t>
      </w:r>
    </w:p>
    <w:bookmarkEnd w:id="98"/>
    <w:bookmarkStart w:name="z108" w:id="99"/>
    <w:p>
      <w:pPr>
        <w:spacing w:after="0"/>
        <w:ind w:left="0"/>
        <w:jc w:val="both"/>
      </w:pPr>
      <w:r>
        <w:rPr>
          <w:rFonts w:ascii="Times New Roman"/>
          <w:b w:val="false"/>
          <w:i w:val="false"/>
          <w:color w:val="000000"/>
          <w:sz w:val="28"/>
        </w:rPr>
        <w:t>
      - Отсутствуют системы сбора и вывоза золошлака, органических отходов (навоза, шкур скота), строительных и крупногабаритных отходов и их утилизации.</w:t>
      </w:r>
    </w:p>
    <w:bookmarkEnd w:id="99"/>
    <w:bookmarkStart w:name="z109" w:id="100"/>
    <w:p>
      <w:pPr>
        <w:spacing w:after="0"/>
        <w:ind w:left="0"/>
        <w:jc w:val="both"/>
      </w:pPr>
      <w:r>
        <w:rPr>
          <w:rFonts w:ascii="Times New Roman"/>
          <w:b w:val="false"/>
          <w:i w:val="false"/>
          <w:color w:val="000000"/>
          <w:sz w:val="28"/>
        </w:rPr>
        <w:t>
      1.3 Имеющая нормативная база по образованию и накоплению коммунальных отходов.</w:t>
      </w:r>
    </w:p>
    <w:bookmarkEnd w:id="100"/>
    <w:bookmarkStart w:name="z110" w:id="101"/>
    <w:p>
      <w:pPr>
        <w:spacing w:after="0"/>
        <w:ind w:left="0"/>
        <w:jc w:val="both"/>
      </w:pPr>
      <w:r>
        <w:rPr>
          <w:rFonts w:ascii="Times New Roman"/>
          <w:b w:val="false"/>
          <w:i w:val="false"/>
          <w:color w:val="000000"/>
          <w:sz w:val="28"/>
        </w:rPr>
        <w:t>
      Действующие решения местных маслихатов по объемам образования отходов и утверждения тарифов на их вывоз для Нуринского района нет.</w:t>
      </w:r>
    </w:p>
    <w:bookmarkEnd w:id="101"/>
    <w:bookmarkStart w:name="z111" w:id="102"/>
    <w:p>
      <w:pPr>
        <w:spacing w:after="0"/>
        <w:ind w:left="0"/>
        <w:jc w:val="both"/>
      </w:pPr>
      <w:r>
        <w:rPr>
          <w:rFonts w:ascii="Times New Roman"/>
          <w:b w:val="false"/>
          <w:i w:val="false"/>
          <w:color w:val="000000"/>
          <w:sz w:val="28"/>
        </w:rPr>
        <w:t>
      Нормативный документ, касающийся коммунальных отходов, принятый маслихатом Нуринского района:</w:t>
      </w:r>
    </w:p>
    <w:bookmarkEnd w:id="102"/>
    <w:bookmarkStart w:name="z112" w:id="103"/>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Решение</w:t>
      </w:r>
      <w:r>
        <w:rPr>
          <w:rFonts w:ascii="Times New Roman"/>
          <w:b w:val="false"/>
          <w:i w:val="false"/>
          <w:color w:val="000000"/>
          <w:sz w:val="28"/>
        </w:rPr>
        <w:t xml:space="preserve"> Нуринского районного маслихата Карагандинской области от 16 апреля 2020 года № 440 "Об утверждении норм образования и накопления коммунальных отходов, а также тарифов на сбор, вывоз, утилизацию, переработку и захоронение твердых бытовых отходов по Нуринскому району".</w:t>
      </w:r>
    </w:p>
    <w:bookmarkEnd w:id="103"/>
    <w:bookmarkStart w:name="z113" w:id="104"/>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Постановление</w:t>
      </w:r>
      <w:r>
        <w:rPr>
          <w:rFonts w:ascii="Times New Roman"/>
          <w:b w:val="false"/>
          <w:i w:val="false"/>
          <w:color w:val="000000"/>
          <w:sz w:val="28"/>
        </w:rPr>
        <w:t xml:space="preserve"> акимата Нуринского района Карагандинской области от 11 ноября 2022 года № 39/05 "Об утверждении Правил расчета норм образования и накопления коммунальных отходов по Нуринскому району"</w:t>
      </w:r>
    </w:p>
    <w:bookmarkEnd w:id="104"/>
    <w:bookmarkStart w:name="z114" w:id="105"/>
    <w:p>
      <w:pPr>
        <w:spacing w:after="0"/>
        <w:ind w:left="0"/>
        <w:jc w:val="both"/>
      </w:pPr>
      <w:r>
        <w:rPr>
          <w:rFonts w:ascii="Times New Roman"/>
          <w:b w:val="false"/>
          <w:i w:val="false"/>
          <w:color w:val="000000"/>
          <w:sz w:val="28"/>
        </w:rPr>
        <w:t>
      Утвержденная годовая норма накопления составляет для благоустроенных домовладений – 1,72 м</w:t>
      </w:r>
      <w:r>
        <w:rPr>
          <w:rFonts w:ascii="Times New Roman"/>
          <w:b w:val="false"/>
          <w:i w:val="false"/>
          <w:color w:val="000000"/>
          <w:vertAlign w:val="superscript"/>
        </w:rPr>
        <w:t>3</w:t>
      </w:r>
      <w:r>
        <w:rPr>
          <w:rFonts w:ascii="Times New Roman"/>
          <w:b w:val="false"/>
          <w:i w:val="false"/>
          <w:color w:val="000000"/>
          <w:sz w:val="28"/>
        </w:rPr>
        <w:t xml:space="preserve"> на человека в год, для неблагоустроенных домовладений – 2,24 м</w:t>
      </w:r>
      <w:r>
        <w:rPr>
          <w:rFonts w:ascii="Times New Roman"/>
          <w:b w:val="false"/>
          <w:i w:val="false"/>
          <w:color w:val="000000"/>
          <w:vertAlign w:val="superscript"/>
        </w:rPr>
        <w:t>3</w:t>
      </w:r>
      <w:r>
        <w:rPr>
          <w:rFonts w:ascii="Times New Roman"/>
          <w:b w:val="false"/>
          <w:i w:val="false"/>
          <w:color w:val="000000"/>
          <w:sz w:val="28"/>
        </w:rPr>
        <w:t xml:space="preserve"> на человека в год.</w:t>
      </w:r>
    </w:p>
    <w:bookmarkEnd w:id="105"/>
    <w:bookmarkStart w:name="z115" w:id="106"/>
    <w:p>
      <w:pPr>
        <w:spacing w:after="0"/>
        <w:ind w:left="0"/>
        <w:jc w:val="both"/>
      </w:pPr>
      <w:r>
        <w:rPr>
          <w:rFonts w:ascii="Times New Roman"/>
          <w:b w:val="false"/>
          <w:i w:val="false"/>
          <w:color w:val="000000"/>
          <w:sz w:val="28"/>
        </w:rPr>
        <w:t>
      Тариф на вывоз отходов составляет 215 тенге с человека, или 1500 тенге за контейнер.</w:t>
      </w:r>
    </w:p>
    <w:bookmarkEnd w:id="106"/>
    <w:bookmarkStart w:name="z116" w:id="107"/>
    <w:p>
      <w:pPr>
        <w:spacing w:after="0"/>
        <w:ind w:left="0"/>
        <w:jc w:val="both"/>
      </w:pPr>
      <w:r>
        <w:rPr>
          <w:rFonts w:ascii="Times New Roman"/>
          <w:b w:val="false"/>
          <w:i w:val="false"/>
          <w:color w:val="000000"/>
          <w:sz w:val="28"/>
        </w:rPr>
        <w:t>
      1.4 Описание и анализ выделенных средств (местный и республиканский бюджеты, внебюджетные) в динамике за последние три года.</w:t>
      </w:r>
    </w:p>
    <w:bookmarkEnd w:id="107"/>
    <w:bookmarkStart w:name="z117" w:id="108"/>
    <w:p>
      <w:pPr>
        <w:spacing w:after="0"/>
        <w:ind w:left="0"/>
        <w:jc w:val="both"/>
      </w:pPr>
      <w:r>
        <w:rPr>
          <w:rFonts w:ascii="Times New Roman"/>
          <w:b w:val="false"/>
          <w:i w:val="false"/>
          <w:color w:val="000000"/>
          <w:sz w:val="28"/>
        </w:rPr>
        <w:t>
      В целом по области в планы природоохранных мероприятий и в Плане развития Карагандинской области, есть мероприятия, затрагивающие Нуринский район.</w:t>
      </w:r>
    </w:p>
    <w:bookmarkEnd w:id="108"/>
    <w:bookmarkStart w:name="z118" w:id="109"/>
    <w:p>
      <w:pPr>
        <w:spacing w:after="0"/>
        <w:ind w:left="0"/>
        <w:jc w:val="both"/>
      </w:pPr>
      <w:r>
        <w:rPr>
          <w:rFonts w:ascii="Times New Roman"/>
          <w:b w:val="false"/>
          <w:i w:val="false"/>
          <w:color w:val="000000"/>
          <w:sz w:val="28"/>
        </w:rPr>
        <w:t xml:space="preserve">
      Согласно Плана мероприятий по охране окружающей среды на 2022-2024 годы – решением Карагандинского областного маслихата от 09.12.2021 г. № 129, предусмотрены следующие мероприятия по управлению отходами по Карагандинской области и планы финансирования согласно </w:t>
      </w:r>
      <w:r>
        <w:rPr>
          <w:rFonts w:ascii="Times New Roman"/>
          <w:b w:val="false"/>
          <w:i w:val="false"/>
          <w:color w:val="000000"/>
          <w:sz w:val="28"/>
        </w:rPr>
        <w:t>таблице 1.5</w:t>
      </w:r>
      <w:r>
        <w:rPr>
          <w:rFonts w:ascii="Times New Roman"/>
          <w:b w:val="false"/>
          <w:i w:val="false"/>
          <w:color w:val="000000"/>
          <w:sz w:val="28"/>
        </w:rPr>
        <w:t>.</w:t>
      </w:r>
    </w:p>
    <w:bookmarkEnd w:id="109"/>
    <w:bookmarkStart w:name="z119" w:id="110"/>
    <w:p>
      <w:pPr>
        <w:spacing w:after="0"/>
        <w:ind w:left="0"/>
        <w:jc w:val="both"/>
      </w:pPr>
      <w:r>
        <w:rPr>
          <w:rFonts w:ascii="Times New Roman"/>
          <w:b w:val="false"/>
          <w:i w:val="false"/>
          <w:color w:val="000000"/>
          <w:sz w:val="28"/>
        </w:rPr>
        <w:t>
      Таблица 1.5 – Мероприятия с планами финансирования (тыс. тенге) по управлению отходами, предусмотренные в плане мероприятий по охране окружающей среды Карагандинской области.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поселке Нура Нуринского района с предусмотрением сортировочной линий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Нуринского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bl>
    <w:bookmarkStart w:name="z120" w:id="111"/>
    <w:p>
      <w:pPr>
        <w:spacing w:after="0"/>
        <w:ind w:left="0"/>
        <w:jc w:val="both"/>
      </w:pPr>
      <w:r>
        <w:rPr>
          <w:rFonts w:ascii="Times New Roman"/>
          <w:b w:val="false"/>
          <w:i w:val="false"/>
          <w:color w:val="000000"/>
          <w:sz w:val="28"/>
        </w:rPr>
        <w:t>
      На 2024 год по утвержденному бюджету было выделено с местного бюджета 3,0 млн. тенге для разработки ПСД на "Строительство полигона ТБО в поселке Нура с предусмотрением сортировочной линии".</w:t>
      </w:r>
    </w:p>
    <w:bookmarkEnd w:id="111"/>
    <w:bookmarkStart w:name="z121" w:id="112"/>
    <w:p>
      <w:pPr>
        <w:spacing w:after="0"/>
        <w:ind w:left="0"/>
        <w:jc w:val="both"/>
      </w:pPr>
      <w:r>
        <w:rPr>
          <w:rFonts w:ascii="Times New Roman"/>
          <w:b w:val="false"/>
          <w:i w:val="false"/>
          <w:color w:val="000000"/>
          <w:sz w:val="28"/>
        </w:rPr>
        <w:t>
      Поскольку сметная стоимость ранее разработанных проектно-изыскательских работ была составлена в 2023 году, сумма на проектирование оказалась меньше, чем в текущем 2024 году. Это привело к 2-м нестабильным закупкам на портале госзакупок с прошлого года.</w:t>
      </w:r>
    </w:p>
    <w:bookmarkEnd w:id="112"/>
    <w:bookmarkStart w:name="z122" w:id="113"/>
    <w:p>
      <w:pPr>
        <w:spacing w:after="0"/>
        <w:ind w:left="0"/>
        <w:jc w:val="both"/>
      </w:pPr>
      <w:r>
        <w:rPr>
          <w:rFonts w:ascii="Times New Roman"/>
          <w:b w:val="false"/>
          <w:i w:val="false"/>
          <w:color w:val="000000"/>
          <w:sz w:val="28"/>
        </w:rPr>
        <w:t>
      На 2024 год был разработан ПИР по новым ценам 2024 года что стоимость работ составила – 5,0 млн. тенге.</w:t>
      </w:r>
    </w:p>
    <w:bookmarkEnd w:id="113"/>
    <w:bookmarkStart w:name="z123" w:id="114"/>
    <w:p>
      <w:pPr>
        <w:spacing w:after="0"/>
        <w:ind w:left="0"/>
        <w:jc w:val="both"/>
      </w:pPr>
      <w:r>
        <w:rPr>
          <w:rFonts w:ascii="Times New Roman"/>
          <w:b w:val="false"/>
          <w:i w:val="false"/>
          <w:color w:val="000000"/>
          <w:sz w:val="28"/>
        </w:rPr>
        <w:t>
      08.02.2024 года был объявлен повторный конкурс с использованием рейтингово-балльной системы, сумма конкурса составила – 5,0 млн.тенге.</w:t>
      </w:r>
    </w:p>
    <w:bookmarkEnd w:id="114"/>
    <w:bookmarkStart w:name="z124" w:id="115"/>
    <w:p>
      <w:pPr>
        <w:spacing w:after="0"/>
        <w:ind w:left="0"/>
        <w:jc w:val="both"/>
      </w:pPr>
      <w:r>
        <w:rPr>
          <w:rFonts w:ascii="Times New Roman"/>
          <w:b w:val="false"/>
          <w:i w:val="false"/>
          <w:color w:val="000000"/>
          <w:sz w:val="28"/>
        </w:rPr>
        <w:t>
      06.03.2024 г. завершился конкурс, по итогам конкурса определился победитель ТОО "Проектно-конструкторская фирма "Таза Су" г. Алмата. Директор Есперов Маулен Муратович. Тел.: 87475102303</w:t>
      </w:r>
    </w:p>
    <w:bookmarkEnd w:id="115"/>
    <w:bookmarkStart w:name="z125" w:id="116"/>
    <w:p>
      <w:pPr>
        <w:spacing w:after="0"/>
        <w:ind w:left="0"/>
        <w:jc w:val="both"/>
      </w:pPr>
      <w:r>
        <w:rPr>
          <w:rFonts w:ascii="Times New Roman"/>
          <w:b w:val="false"/>
          <w:i w:val="false"/>
          <w:color w:val="000000"/>
          <w:sz w:val="28"/>
        </w:rPr>
        <w:t>
      11.03.2024 г. был заключен договор № 8.</w:t>
      </w:r>
    </w:p>
    <w:bookmarkEnd w:id="116"/>
    <w:bookmarkStart w:name="z126" w:id="117"/>
    <w:p>
      <w:pPr>
        <w:spacing w:after="0"/>
        <w:ind w:left="0"/>
        <w:jc w:val="both"/>
      </w:pPr>
      <w:r>
        <w:rPr>
          <w:rFonts w:ascii="Times New Roman"/>
          <w:b w:val="false"/>
          <w:i w:val="false"/>
          <w:color w:val="000000"/>
          <w:sz w:val="28"/>
        </w:rPr>
        <w:t>
      Сумма договора составила– 4,592 млн.тенге.</w:t>
      </w:r>
    </w:p>
    <w:bookmarkEnd w:id="117"/>
    <w:bookmarkStart w:name="z127" w:id="118"/>
    <w:p>
      <w:pPr>
        <w:spacing w:after="0"/>
        <w:ind w:left="0"/>
        <w:jc w:val="both"/>
      </w:pPr>
      <w:r>
        <w:rPr>
          <w:rFonts w:ascii="Times New Roman"/>
          <w:b w:val="false"/>
          <w:i w:val="false"/>
          <w:color w:val="000000"/>
          <w:sz w:val="28"/>
        </w:rPr>
        <w:t>
      Начаты работы по проектированию.</w:t>
      </w:r>
    </w:p>
    <w:bookmarkEnd w:id="118"/>
    <w:bookmarkStart w:name="z128" w:id="119"/>
    <w:p>
      <w:pPr>
        <w:spacing w:after="0"/>
        <w:ind w:left="0"/>
        <w:jc w:val="left"/>
      </w:pPr>
      <w:r>
        <w:rPr>
          <w:rFonts w:ascii="Times New Roman"/>
          <w:b/>
          <w:i w:val="false"/>
          <w:color w:val="000000"/>
        </w:rPr>
        <w:t xml:space="preserve"> 2. ЦЕЛИ, ЗАДАЧИ И ЦЕЛЕВЫЕ ПОКАЗАТЕЛИ</w:t>
      </w:r>
    </w:p>
    <w:bookmarkEnd w:id="119"/>
    <w:bookmarkStart w:name="z129" w:id="120"/>
    <w:p>
      <w:pPr>
        <w:spacing w:after="0"/>
        <w:ind w:left="0"/>
        <w:jc w:val="both"/>
      </w:pPr>
      <w:r>
        <w:rPr>
          <w:rFonts w:ascii="Times New Roman"/>
          <w:b w:val="false"/>
          <w:i w:val="false"/>
          <w:color w:val="000000"/>
          <w:sz w:val="28"/>
        </w:rPr>
        <w:t>
      2.1 Цели и задачи Программы.</w:t>
      </w:r>
    </w:p>
    <w:bookmarkEnd w:id="120"/>
    <w:bookmarkStart w:name="z130" w:id="121"/>
    <w:p>
      <w:pPr>
        <w:spacing w:after="0"/>
        <w:ind w:left="0"/>
        <w:jc w:val="both"/>
      </w:pPr>
      <w:r>
        <w:rPr>
          <w:rFonts w:ascii="Times New Roman"/>
          <w:b w:val="false"/>
          <w:i w:val="false"/>
          <w:color w:val="000000"/>
          <w:sz w:val="28"/>
        </w:rPr>
        <w:t>
      Цель данной программы – предложить способы снижения нагрузки на окружающую среду, образуемую коммунальными отходами, уменьшения количества образования отходов, повышение извлекаемости вторичных ресурсов, повышение эффективности использования коммунальных отходов и уменьшение доли депонируемых на полигонах отходов, и восстановление площадей, подвергнутых изъятию для целей депонирования отходов.</w:t>
      </w:r>
    </w:p>
    <w:bookmarkEnd w:id="121"/>
    <w:bookmarkStart w:name="z131" w:id="122"/>
    <w:p>
      <w:pPr>
        <w:spacing w:after="0"/>
        <w:ind w:left="0"/>
        <w:jc w:val="both"/>
      </w:pPr>
      <w:r>
        <w:rPr>
          <w:rFonts w:ascii="Times New Roman"/>
          <w:b w:val="false"/>
          <w:i w:val="false"/>
          <w:color w:val="000000"/>
          <w:sz w:val="28"/>
        </w:rPr>
        <w:t xml:space="preserve">
      Управление отходами регламентируется </w:t>
      </w:r>
      <w:r>
        <w:rPr>
          <w:rFonts w:ascii="Times New Roman"/>
          <w:b w:val="false"/>
          <w:i w:val="false"/>
          <w:color w:val="000000"/>
          <w:sz w:val="28"/>
        </w:rPr>
        <w:t>разделом 19</w:t>
      </w:r>
      <w:r>
        <w:rPr>
          <w:rFonts w:ascii="Times New Roman"/>
          <w:b w:val="false"/>
          <w:i w:val="false"/>
          <w:color w:val="000000"/>
          <w:sz w:val="28"/>
        </w:rPr>
        <w:t xml:space="preserve"> Экологического Кодекса Республики Казахстан.</w:t>
      </w:r>
    </w:p>
    <w:bookmarkEnd w:id="122"/>
    <w:bookmarkStart w:name="z132" w:id="123"/>
    <w:p>
      <w:pPr>
        <w:spacing w:after="0"/>
        <w:ind w:left="0"/>
        <w:jc w:val="both"/>
      </w:pPr>
      <w:r>
        <w:rPr>
          <w:rFonts w:ascii="Times New Roman"/>
          <w:b w:val="false"/>
          <w:i w:val="false"/>
          <w:color w:val="000000"/>
          <w:sz w:val="28"/>
        </w:rPr>
        <w:t xml:space="preserve">
      Основные принципы в области управления отходами описаны в </w:t>
      </w:r>
      <w:r>
        <w:rPr>
          <w:rFonts w:ascii="Times New Roman"/>
          <w:b w:val="false"/>
          <w:i w:val="false"/>
          <w:color w:val="000000"/>
          <w:sz w:val="28"/>
        </w:rPr>
        <w:t>статье 328</w:t>
      </w:r>
      <w:r>
        <w:rPr>
          <w:rFonts w:ascii="Times New Roman"/>
          <w:b w:val="false"/>
          <w:i w:val="false"/>
          <w:color w:val="000000"/>
          <w:sz w:val="28"/>
        </w:rPr>
        <w:t xml:space="preserve"> Экологического Кодекса Республики Казахстан:</w:t>
      </w:r>
    </w:p>
    <w:bookmarkEnd w:id="123"/>
    <w:bookmarkStart w:name="z133" w:id="124"/>
    <w:p>
      <w:pPr>
        <w:spacing w:after="0"/>
        <w:ind w:left="0"/>
        <w:jc w:val="both"/>
      </w:pPr>
      <w:r>
        <w:rPr>
          <w:rFonts w:ascii="Times New Roman"/>
          <w:b w:val="false"/>
          <w:i w:val="false"/>
          <w:color w:val="000000"/>
          <w:sz w:val="28"/>
        </w:rPr>
        <w:t>
      - принцип иерархии;</w:t>
      </w:r>
    </w:p>
    <w:bookmarkEnd w:id="124"/>
    <w:bookmarkStart w:name="z134" w:id="125"/>
    <w:p>
      <w:pPr>
        <w:spacing w:after="0"/>
        <w:ind w:left="0"/>
        <w:jc w:val="both"/>
      </w:pPr>
      <w:r>
        <w:rPr>
          <w:rFonts w:ascii="Times New Roman"/>
          <w:b w:val="false"/>
          <w:i w:val="false"/>
          <w:color w:val="000000"/>
          <w:sz w:val="28"/>
        </w:rPr>
        <w:t>
      - принцип близости к источнику;</w:t>
      </w:r>
    </w:p>
    <w:bookmarkEnd w:id="125"/>
    <w:bookmarkStart w:name="z135" w:id="126"/>
    <w:p>
      <w:pPr>
        <w:spacing w:after="0"/>
        <w:ind w:left="0"/>
        <w:jc w:val="both"/>
      </w:pPr>
      <w:r>
        <w:rPr>
          <w:rFonts w:ascii="Times New Roman"/>
          <w:b w:val="false"/>
          <w:i w:val="false"/>
          <w:color w:val="000000"/>
          <w:sz w:val="28"/>
        </w:rPr>
        <w:t>
      - принцип ответственности образователя отходов;</w:t>
      </w:r>
    </w:p>
    <w:bookmarkEnd w:id="126"/>
    <w:bookmarkStart w:name="z136" w:id="127"/>
    <w:p>
      <w:pPr>
        <w:spacing w:after="0"/>
        <w:ind w:left="0"/>
        <w:jc w:val="both"/>
      </w:pPr>
      <w:r>
        <w:rPr>
          <w:rFonts w:ascii="Times New Roman"/>
          <w:b w:val="false"/>
          <w:i w:val="false"/>
          <w:color w:val="000000"/>
          <w:sz w:val="28"/>
        </w:rPr>
        <w:t>
      - расширенных обязательств производителей отходов.</w:t>
      </w:r>
    </w:p>
    <w:bookmarkEnd w:id="127"/>
    <w:bookmarkStart w:name="z137" w:id="128"/>
    <w:p>
      <w:pPr>
        <w:spacing w:after="0"/>
        <w:ind w:left="0"/>
        <w:jc w:val="both"/>
      </w:pPr>
      <w:r>
        <w:rPr>
          <w:rFonts w:ascii="Times New Roman"/>
          <w:b w:val="false"/>
          <w:i w:val="false"/>
          <w:color w:val="000000"/>
          <w:sz w:val="28"/>
        </w:rPr>
        <w:t xml:space="preserve">
      Принцип иерархии, согласно </w:t>
      </w:r>
      <w:r>
        <w:rPr>
          <w:rFonts w:ascii="Times New Roman"/>
          <w:b w:val="false"/>
          <w:i w:val="false"/>
          <w:color w:val="000000"/>
          <w:sz w:val="28"/>
        </w:rPr>
        <w:t>статьи 329</w:t>
      </w:r>
      <w:r>
        <w:rPr>
          <w:rFonts w:ascii="Times New Roman"/>
          <w:b w:val="false"/>
          <w:i w:val="false"/>
          <w:color w:val="000000"/>
          <w:sz w:val="28"/>
        </w:rPr>
        <w:t xml:space="preserve"> Экологического Кодекса Республики Казахстан, подразумевает следующие меры по обращению с отходами:</w:t>
      </w:r>
    </w:p>
    <w:bookmarkEnd w:id="128"/>
    <w:bookmarkStart w:name="z138" w:id="129"/>
    <w:p>
      <w:pPr>
        <w:spacing w:after="0"/>
        <w:ind w:left="0"/>
        <w:jc w:val="both"/>
      </w:pPr>
      <w:r>
        <w:rPr>
          <w:rFonts w:ascii="Times New Roman"/>
          <w:b w:val="false"/>
          <w:i w:val="false"/>
          <w:color w:val="000000"/>
          <w:sz w:val="28"/>
        </w:rPr>
        <w:t>
      1. Предотвращение образования отходов;</w:t>
      </w:r>
    </w:p>
    <w:bookmarkEnd w:id="129"/>
    <w:bookmarkStart w:name="z139" w:id="130"/>
    <w:p>
      <w:pPr>
        <w:spacing w:after="0"/>
        <w:ind w:left="0"/>
        <w:jc w:val="both"/>
      </w:pPr>
      <w:r>
        <w:rPr>
          <w:rFonts w:ascii="Times New Roman"/>
          <w:b w:val="false"/>
          <w:i w:val="false"/>
          <w:color w:val="000000"/>
          <w:sz w:val="28"/>
        </w:rPr>
        <w:t>
      2. Подготовка отходов к повторному использованию;</w:t>
      </w:r>
    </w:p>
    <w:bookmarkEnd w:id="130"/>
    <w:bookmarkStart w:name="z140" w:id="131"/>
    <w:p>
      <w:pPr>
        <w:spacing w:after="0"/>
        <w:ind w:left="0"/>
        <w:jc w:val="both"/>
      </w:pPr>
      <w:r>
        <w:rPr>
          <w:rFonts w:ascii="Times New Roman"/>
          <w:b w:val="false"/>
          <w:i w:val="false"/>
          <w:color w:val="000000"/>
          <w:sz w:val="28"/>
        </w:rPr>
        <w:t>
      3. Переработку отходов;</w:t>
      </w:r>
    </w:p>
    <w:bookmarkEnd w:id="131"/>
    <w:bookmarkStart w:name="z141" w:id="132"/>
    <w:p>
      <w:pPr>
        <w:spacing w:after="0"/>
        <w:ind w:left="0"/>
        <w:jc w:val="both"/>
      </w:pPr>
      <w:r>
        <w:rPr>
          <w:rFonts w:ascii="Times New Roman"/>
          <w:b w:val="false"/>
          <w:i w:val="false"/>
          <w:color w:val="000000"/>
          <w:sz w:val="28"/>
        </w:rPr>
        <w:t>
      4. Утилизацию отходов;</w:t>
      </w:r>
    </w:p>
    <w:bookmarkEnd w:id="132"/>
    <w:bookmarkStart w:name="z142" w:id="133"/>
    <w:p>
      <w:pPr>
        <w:spacing w:after="0"/>
        <w:ind w:left="0"/>
        <w:jc w:val="both"/>
      </w:pPr>
      <w:r>
        <w:rPr>
          <w:rFonts w:ascii="Times New Roman"/>
          <w:b w:val="false"/>
          <w:i w:val="false"/>
          <w:color w:val="000000"/>
          <w:sz w:val="28"/>
        </w:rPr>
        <w:t>
      5. Удаление отходов.</w:t>
      </w:r>
    </w:p>
    <w:bookmarkEnd w:id="133"/>
    <w:bookmarkStart w:name="z143" w:id="134"/>
    <w:p>
      <w:pPr>
        <w:spacing w:after="0"/>
        <w:ind w:left="0"/>
        <w:jc w:val="both"/>
      </w:pPr>
      <w:r>
        <w:rPr>
          <w:rFonts w:ascii="Times New Roman"/>
          <w:b w:val="false"/>
          <w:i w:val="false"/>
          <w:color w:val="000000"/>
          <w:sz w:val="28"/>
        </w:rPr>
        <w:t>
      Исходя и цели программы, и принципа иерархии отходов предлагаются следующие задачи программы:</w:t>
      </w:r>
    </w:p>
    <w:bookmarkEnd w:id="134"/>
    <w:bookmarkStart w:name="z144" w:id="135"/>
    <w:p>
      <w:pPr>
        <w:spacing w:after="0"/>
        <w:ind w:left="0"/>
        <w:jc w:val="both"/>
      </w:pPr>
      <w:r>
        <w:rPr>
          <w:rFonts w:ascii="Times New Roman"/>
          <w:b w:val="false"/>
          <w:i w:val="false"/>
          <w:color w:val="000000"/>
          <w:sz w:val="28"/>
        </w:rPr>
        <w:t>
      Сокращение объемов образования коммунальных отходов, за счет уменьшения количества упаковки товаров, оптимизации систем продаж, пропаганды рационального потребления;</w:t>
      </w:r>
    </w:p>
    <w:bookmarkEnd w:id="135"/>
    <w:bookmarkStart w:name="z145" w:id="136"/>
    <w:p>
      <w:pPr>
        <w:spacing w:after="0"/>
        <w:ind w:left="0"/>
        <w:jc w:val="both"/>
      </w:pPr>
      <w:r>
        <w:rPr>
          <w:rFonts w:ascii="Times New Roman"/>
          <w:b w:val="false"/>
          <w:i w:val="false"/>
          <w:color w:val="000000"/>
          <w:sz w:val="28"/>
        </w:rPr>
        <w:t>
      Сортировка отходов "у источника" - повышение эффективности и соответствие экологическому законодательству в области обращения с отходами – на "сухое"/ "мокрое";</w:t>
      </w:r>
    </w:p>
    <w:bookmarkEnd w:id="136"/>
    <w:bookmarkStart w:name="z146" w:id="137"/>
    <w:p>
      <w:pPr>
        <w:spacing w:after="0"/>
        <w:ind w:left="0"/>
        <w:jc w:val="both"/>
      </w:pPr>
      <w:r>
        <w:rPr>
          <w:rFonts w:ascii="Times New Roman"/>
          <w:b w:val="false"/>
          <w:i w:val="false"/>
          <w:color w:val="000000"/>
          <w:sz w:val="28"/>
        </w:rPr>
        <w:t>
      Максимальное до извлечение полезных компонентов на полигоне;</w:t>
      </w:r>
    </w:p>
    <w:bookmarkEnd w:id="137"/>
    <w:bookmarkStart w:name="z147" w:id="138"/>
    <w:p>
      <w:pPr>
        <w:spacing w:after="0"/>
        <w:ind w:left="0"/>
        <w:jc w:val="both"/>
      </w:pPr>
      <w:r>
        <w:rPr>
          <w:rFonts w:ascii="Times New Roman"/>
          <w:b w:val="false"/>
          <w:i w:val="false"/>
          <w:color w:val="000000"/>
          <w:sz w:val="28"/>
        </w:rPr>
        <w:t>
      Использование органической части отходов для биокомпостирования или получения биогаза или энергетической утилизации;</w:t>
      </w:r>
    </w:p>
    <w:bookmarkEnd w:id="138"/>
    <w:bookmarkStart w:name="z148" w:id="139"/>
    <w:p>
      <w:pPr>
        <w:spacing w:after="0"/>
        <w:ind w:left="0"/>
        <w:jc w:val="both"/>
      </w:pPr>
      <w:r>
        <w:rPr>
          <w:rFonts w:ascii="Times New Roman"/>
          <w:b w:val="false"/>
          <w:i w:val="false"/>
          <w:color w:val="000000"/>
          <w:sz w:val="28"/>
        </w:rPr>
        <w:t>
      Депонирование остаточной части коммунальных отходов, согласно требованиям экологического и эпидемиологического законодательства РК;</w:t>
      </w:r>
    </w:p>
    <w:bookmarkEnd w:id="139"/>
    <w:bookmarkStart w:name="z149" w:id="140"/>
    <w:p>
      <w:pPr>
        <w:spacing w:after="0"/>
        <w:ind w:left="0"/>
        <w:jc w:val="both"/>
      </w:pPr>
      <w:r>
        <w:rPr>
          <w:rFonts w:ascii="Times New Roman"/>
          <w:b w:val="false"/>
          <w:i w:val="false"/>
          <w:color w:val="000000"/>
          <w:sz w:val="28"/>
        </w:rPr>
        <w:t>
      Использование строительных отходов;</w:t>
      </w:r>
    </w:p>
    <w:bookmarkEnd w:id="140"/>
    <w:bookmarkStart w:name="z150" w:id="141"/>
    <w:p>
      <w:pPr>
        <w:spacing w:after="0"/>
        <w:ind w:left="0"/>
        <w:jc w:val="both"/>
      </w:pPr>
      <w:r>
        <w:rPr>
          <w:rFonts w:ascii="Times New Roman"/>
          <w:b w:val="false"/>
          <w:i w:val="false"/>
          <w:color w:val="000000"/>
          <w:sz w:val="28"/>
        </w:rPr>
        <w:t>
      Ликвидация бесхозных свалок.</w:t>
      </w:r>
    </w:p>
    <w:bookmarkEnd w:id="141"/>
    <w:bookmarkStart w:name="z151" w:id="142"/>
    <w:p>
      <w:pPr>
        <w:spacing w:after="0"/>
        <w:ind w:left="0"/>
        <w:jc w:val="both"/>
      </w:pPr>
      <w:r>
        <w:rPr>
          <w:rFonts w:ascii="Times New Roman"/>
          <w:b w:val="false"/>
          <w:i w:val="false"/>
          <w:color w:val="000000"/>
          <w:sz w:val="28"/>
        </w:rPr>
        <w:t>
      2.2 Пути достижения поставленных целей и задач наиболее эффективными и экономически обоснованными методами.</w:t>
      </w:r>
    </w:p>
    <w:bookmarkEnd w:id="142"/>
    <w:bookmarkStart w:name="z152" w:id="143"/>
    <w:p>
      <w:pPr>
        <w:spacing w:after="0"/>
        <w:ind w:left="0"/>
        <w:jc w:val="both"/>
      </w:pPr>
      <w:r>
        <w:rPr>
          <w:rFonts w:ascii="Times New Roman"/>
          <w:b w:val="false"/>
          <w:i w:val="false"/>
          <w:color w:val="000000"/>
          <w:sz w:val="28"/>
        </w:rPr>
        <w:t>
      1.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 Т.е. достичь данной цели можно при изменении структуры продаж (включая значительное сокращение числа упаковочных материалов, внедрения оборотной тары, изменения структуры продаж весовых товаров и т.д.) и повышения экологической ответственности населения, когда спонтанные покупки сводятся к минимуму и население также стремиться к сокращению отходов. Это можно достигнуть при внедрении программ по обучению школьников на уроках экологии и естествознания, а также уроках повышения финансовой грамотности. А также необходимо повысить экологическую пропаганду минимизации образования отходов и осознанного потребления среди населения.</w:t>
      </w:r>
    </w:p>
    <w:bookmarkEnd w:id="143"/>
    <w:bookmarkStart w:name="z153" w:id="144"/>
    <w:p>
      <w:pPr>
        <w:spacing w:after="0"/>
        <w:ind w:left="0"/>
        <w:jc w:val="both"/>
      </w:pPr>
      <w:r>
        <w:rPr>
          <w:rFonts w:ascii="Times New Roman"/>
          <w:b w:val="false"/>
          <w:i w:val="false"/>
          <w:color w:val="000000"/>
          <w:sz w:val="28"/>
        </w:rPr>
        <w:t>
      2. Для сбора вторичного сырья от населения необходимо организовать пункты приема вторичного сырья от населения района, для того что бы не оформлять земельные участки под пункты приема, можно рассмотреть мобильные точки, на базе автотранспорта и графиком приема.</w:t>
      </w:r>
    </w:p>
    <w:bookmarkEnd w:id="144"/>
    <w:bookmarkStart w:name="z154" w:id="145"/>
    <w:p>
      <w:pPr>
        <w:spacing w:after="0"/>
        <w:ind w:left="0"/>
        <w:jc w:val="both"/>
      </w:pPr>
      <w:r>
        <w:rPr>
          <w:rFonts w:ascii="Times New Roman"/>
          <w:b w:val="false"/>
          <w:i w:val="false"/>
          <w:color w:val="000000"/>
          <w:sz w:val="28"/>
        </w:rPr>
        <w:t>
      3. Для обеспечения населения услугами по организованному вывозу мусора необходимо обустройство контейнерных площадок, согласно СТ РК 3780-2022 "Общие требования к площадкам размещения контейнеров для организации раздельного сбора коммунальных отходов" и заключение договор с домовладельцами на вывоз мусора.</w:t>
      </w:r>
    </w:p>
    <w:bookmarkEnd w:id="145"/>
    <w:bookmarkStart w:name="z155" w:id="146"/>
    <w:p>
      <w:pPr>
        <w:spacing w:after="0"/>
        <w:ind w:left="0"/>
        <w:jc w:val="both"/>
      </w:pPr>
      <w:r>
        <w:rPr>
          <w:rFonts w:ascii="Times New Roman"/>
          <w:b w:val="false"/>
          <w:i w:val="false"/>
          <w:color w:val="000000"/>
          <w:sz w:val="28"/>
        </w:rPr>
        <w:t>
      4. Необходим закуп мусоровывозящей техники и передача ее в доверительное управление для предприятий осуществляющей вывоз отходов. Погрузочные устройства техники должны соответствовать конструкции контейнеров. Разные фракции отходов должны вывозиться различными автомашинами, которые обеспечивают требования по обращению с вторичным сырьем. Вывоз отходов с контейнерных площадок должен осуществляется по мере заполнения контейнеров, но, для пищевых отходов, не реже 1 раза в сутки. Вся мусоровывозящая техника должна быть оснащена GPS-трекерами.</w:t>
      </w:r>
    </w:p>
    <w:bookmarkEnd w:id="146"/>
    <w:bookmarkStart w:name="z156" w:id="147"/>
    <w:p>
      <w:pPr>
        <w:spacing w:after="0"/>
        <w:ind w:left="0"/>
        <w:jc w:val="both"/>
      </w:pPr>
      <w:r>
        <w:rPr>
          <w:rFonts w:ascii="Times New Roman"/>
          <w:b w:val="false"/>
          <w:i w:val="false"/>
          <w:color w:val="000000"/>
          <w:sz w:val="28"/>
        </w:rPr>
        <w:t>
      5. Для решения проблемы с золошлаковыми отходами от населения и котельных необходимо заключение договоров с предприятиями по производству шлакоблоков. Для сбора золошлака от населения необходимо устанавливать контейнеры для сбора золошлака на контейнерных площадках, или организовывать специальные площадки с твердым покрытием и ограждением с 3-х сторон и возможностью подъезда как местных жителей, так и погрузочной техники с манипуляторами. В каждом населенном пункте района, с вывозом по мере заполнения, или в конце отопительного сезона.</w:t>
      </w:r>
    </w:p>
    <w:bookmarkEnd w:id="147"/>
    <w:bookmarkStart w:name="z157" w:id="148"/>
    <w:p>
      <w:pPr>
        <w:spacing w:after="0"/>
        <w:ind w:left="0"/>
        <w:jc w:val="both"/>
      </w:pPr>
      <w:r>
        <w:rPr>
          <w:rFonts w:ascii="Times New Roman"/>
          <w:b w:val="false"/>
          <w:i w:val="false"/>
          <w:color w:val="000000"/>
          <w:sz w:val="28"/>
        </w:rPr>
        <w:t>
      6. Необходимо предусмотреть решение по переработке строительных отходов необходимо приобретение дробильно-сортировочного комплекса или заключение договора на передачу строительных отходов на соответствующее предприятие, заинтересованное в их использовании.</w:t>
      </w:r>
    </w:p>
    <w:bookmarkEnd w:id="148"/>
    <w:bookmarkStart w:name="z158" w:id="149"/>
    <w:p>
      <w:pPr>
        <w:spacing w:after="0"/>
        <w:ind w:left="0"/>
        <w:jc w:val="both"/>
      </w:pPr>
      <w:r>
        <w:rPr>
          <w:rFonts w:ascii="Times New Roman"/>
          <w:b w:val="false"/>
          <w:i w:val="false"/>
          <w:color w:val="000000"/>
          <w:sz w:val="28"/>
        </w:rPr>
        <w:t>
      7. Необходимо изучение вопроса и принятия решения по утилизации органических (включая навоз) и пищевых отходов методом энергетической утилизации или компостирования. Данное решение должно быть принято для каждого населенного пункта или сельского округа.</w:t>
      </w:r>
    </w:p>
    <w:bookmarkEnd w:id="149"/>
    <w:bookmarkStart w:name="z159" w:id="150"/>
    <w:p>
      <w:pPr>
        <w:spacing w:after="0"/>
        <w:ind w:left="0"/>
        <w:jc w:val="both"/>
      </w:pPr>
      <w:r>
        <w:rPr>
          <w:rFonts w:ascii="Times New Roman"/>
          <w:b w:val="false"/>
          <w:i w:val="false"/>
          <w:color w:val="000000"/>
          <w:sz w:val="28"/>
        </w:rPr>
        <w:t>
      8. Необходимо проектирование и строительство полигона ТБО с мусоросортировочным комплексом в пос. Нура.</w:t>
      </w:r>
    </w:p>
    <w:bookmarkEnd w:id="150"/>
    <w:bookmarkStart w:name="z160" w:id="151"/>
    <w:p>
      <w:pPr>
        <w:spacing w:after="0"/>
        <w:ind w:left="0"/>
        <w:jc w:val="both"/>
      </w:pPr>
      <w:r>
        <w:rPr>
          <w:rFonts w:ascii="Times New Roman"/>
          <w:b w:val="false"/>
          <w:i w:val="false"/>
          <w:color w:val="000000"/>
          <w:sz w:val="28"/>
        </w:rPr>
        <w:t>
      9. Необходимо рассмотреть возможность строительства еще одного полигона с сортировочной линией для Нуринского района. Место расположения полигона должно быть выбрано из расчета охвата всей территории Нуринского района сортировкой и депонированием коммунальных отходов. Для этого необходимо провести сметный расчет и технико-экономическое обоснование места расположения полигона.</w:t>
      </w:r>
    </w:p>
    <w:bookmarkEnd w:id="151"/>
    <w:bookmarkStart w:name="z161" w:id="152"/>
    <w:p>
      <w:pPr>
        <w:spacing w:after="0"/>
        <w:ind w:left="0"/>
        <w:jc w:val="both"/>
      </w:pPr>
      <w:r>
        <w:rPr>
          <w:rFonts w:ascii="Times New Roman"/>
          <w:b w:val="false"/>
          <w:i w:val="false"/>
          <w:color w:val="000000"/>
          <w:sz w:val="28"/>
        </w:rPr>
        <w:t>
      10. Для каждого населенного пункта Нуринского района необходимо строительство площадки для приема компонентов отходов по "Ташкентскому типу". Прием компонентов отходов по фракциям и вывоз их по мере накопления на сортировочные комплексы со складами хранения вторичного сырья и их последующего использования.</w:t>
      </w:r>
    </w:p>
    <w:bookmarkEnd w:id="152"/>
    <w:bookmarkStart w:name="z162" w:id="153"/>
    <w:p>
      <w:pPr>
        <w:spacing w:after="0"/>
        <w:ind w:left="0"/>
        <w:jc w:val="both"/>
      </w:pPr>
      <w:r>
        <w:rPr>
          <w:rFonts w:ascii="Times New Roman"/>
          <w:b w:val="false"/>
          <w:i w:val="false"/>
          <w:color w:val="000000"/>
          <w:sz w:val="28"/>
        </w:rPr>
        <w:t>
      11. Действующие в настоящее время, но не имеющие разрешения на воздействие и не отвечающие современным требованиям полигоны (свалки) отходов должны быть ликвидированы, площади занимаемые ими, должны быть рекультивированы.</w:t>
      </w:r>
    </w:p>
    <w:bookmarkEnd w:id="153"/>
    <w:bookmarkStart w:name="z163" w:id="154"/>
    <w:p>
      <w:pPr>
        <w:spacing w:after="0"/>
        <w:ind w:left="0"/>
        <w:jc w:val="both"/>
      </w:pPr>
      <w:r>
        <w:rPr>
          <w:rFonts w:ascii="Times New Roman"/>
          <w:b w:val="false"/>
          <w:i w:val="false"/>
          <w:color w:val="000000"/>
          <w:sz w:val="28"/>
        </w:rPr>
        <w:t>
      2.3 Целевые показатели Программы.</w:t>
      </w:r>
    </w:p>
    <w:bookmarkEnd w:id="154"/>
    <w:bookmarkStart w:name="z164" w:id="155"/>
    <w:p>
      <w:pPr>
        <w:spacing w:after="0"/>
        <w:ind w:left="0"/>
        <w:jc w:val="both"/>
      </w:pPr>
      <w:r>
        <w:rPr>
          <w:rFonts w:ascii="Times New Roman"/>
          <w:b w:val="false"/>
          <w:i w:val="false"/>
          <w:color w:val="000000"/>
          <w:sz w:val="28"/>
        </w:rPr>
        <w:t>
      Исходя из целей и задач Программы предлагается установление следующих Целевых показателей программы.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школьников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в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сбора вторсырья от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согласно СТ РК 3780-2022 с контейнерами для раздельного сбора в пос. Нура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существующих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района организованным вывозом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существующих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использование золошлаковых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утилизация органических отходов и навоза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с сортировочной линией и компостными установками в пос. Нура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полигонов ТБО не имеющих разрешений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площадок для сбора отходов по фракциям в населенных пунктах, не охваченных организованным вывозом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сбора отходов 1 класса опасности (батарейки, ртутные лампы) от населения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65" w:id="156"/>
    <w:p>
      <w:pPr>
        <w:spacing w:after="0"/>
        <w:ind w:left="0"/>
        <w:jc w:val="left"/>
      </w:pPr>
      <w:r>
        <w:rPr>
          <w:rFonts w:ascii="Times New Roman"/>
          <w:b/>
          <w:i w:val="false"/>
          <w:color w:val="000000"/>
        </w:rPr>
        <w:t xml:space="preserve"> 3. ОСНОВНЫЕ НАПРАВЛЕНИЯ, ПУТИ ДОСТИЖЕНИЯ ПОСТАВЛЕННЫХ ЦЕЛЕЙ И ЗАДАЧ</w:t>
      </w:r>
    </w:p>
    <w:bookmarkEnd w:id="156"/>
    <w:bookmarkStart w:name="z166" w:id="157"/>
    <w:p>
      <w:pPr>
        <w:spacing w:after="0"/>
        <w:ind w:left="0"/>
        <w:jc w:val="both"/>
      </w:pPr>
      <w:r>
        <w:rPr>
          <w:rFonts w:ascii="Times New Roman"/>
          <w:b w:val="false"/>
          <w:i w:val="false"/>
          <w:color w:val="000000"/>
          <w:sz w:val="28"/>
        </w:rPr>
        <w:t>
      Информация о пунктах приема вторичного сырья от населения должна быть доступна на информационных стендах государственных органов и в центрах оказания государственных услуг (ЦОНах), в общественном транспорте, на общественных зданиях.</w:t>
      </w:r>
    </w:p>
    <w:bookmarkEnd w:id="157"/>
    <w:bookmarkStart w:name="z167" w:id="158"/>
    <w:p>
      <w:pPr>
        <w:spacing w:after="0"/>
        <w:ind w:left="0"/>
        <w:jc w:val="both"/>
      </w:pPr>
      <w:r>
        <w:rPr>
          <w:rFonts w:ascii="Times New Roman"/>
          <w:b w:val="false"/>
          <w:i w:val="false"/>
          <w:color w:val="000000"/>
          <w:sz w:val="28"/>
        </w:rPr>
        <w:t>
      Пропаганда "разумного потребления" недопущения образования дополнительных отходов, сортировки, а также недопустимости разбрасывания мусора должны обязательно входить в программу дополнительного и внешкольного образования. Мероприятия по данной тематике должны организоваться на постоянной основе в образовательных учреждениях.</w:t>
      </w:r>
    </w:p>
    <w:bookmarkEnd w:id="158"/>
    <w:bookmarkStart w:name="z168" w:id="159"/>
    <w:p>
      <w:pPr>
        <w:spacing w:after="0"/>
        <w:ind w:left="0"/>
        <w:jc w:val="both"/>
      </w:pPr>
      <w:r>
        <w:rPr>
          <w:rFonts w:ascii="Times New Roman"/>
          <w:b w:val="false"/>
          <w:i w:val="false"/>
          <w:color w:val="000000"/>
          <w:sz w:val="28"/>
        </w:rPr>
        <w:t>
      Для сбора вторичного сырья у населения (по фракциям) возможно создание стационарного пункта приема в пос. Нура, либо мобильные пункты приема с выездом в населенные пункты района. Мобильные пункты приема могут иметь режим работы и выезжать в населенные пункты периодически с предварительным уведомлением населения.</w:t>
      </w:r>
    </w:p>
    <w:bookmarkEnd w:id="159"/>
    <w:bookmarkStart w:name="z169" w:id="160"/>
    <w:p>
      <w:pPr>
        <w:spacing w:after="0"/>
        <w:ind w:left="0"/>
        <w:jc w:val="both"/>
      </w:pPr>
      <w:r>
        <w:rPr>
          <w:rFonts w:ascii="Times New Roman"/>
          <w:b w:val="false"/>
          <w:i w:val="false"/>
          <w:color w:val="000000"/>
          <w:sz w:val="28"/>
        </w:rPr>
        <w:t>
      Необходимо строительства полигона ТБО оснащенного необходимым оборудованием (сортировочной линией, дробилкой для крупногабаритных и строительных отходов, компостной/инсенераторной установкой) в поселке Нура и отвечающего требованиям экологического и санитарно-эпидемиологического законодательства, с возможностью приема на этот полигон предварительно отсортированных отходов с других населенных пунктов Нуринского района.</w:t>
      </w:r>
    </w:p>
    <w:bookmarkEnd w:id="160"/>
    <w:bookmarkStart w:name="z170" w:id="161"/>
    <w:p>
      <w:pPr>
        <w:spacing w:after="0"/>
        <w:ind w:left="0"/>
        <w:jc w:val="both"/>
      </w:pPr>
      <w:r>
        <w:rPr>
          <w:rFonts w:ascii="Times New Roman"/>
          <w:b w:val="false"/>
          <w:i w:val="false"/>
          <w:color w:val="000000"/>
          <w:sz w:val="28"/>
        </w:rPr>
        <w:t>
      Для населенных пунктов, в настоящее время обеспеченных организованным вывозом коммунальных отходов необходимо оснащение контейнерных площадок, согласно СТ РК 3780-2022 и установка маркированных контейнеров для раздельного сбора коммунальных отходов.</w:t>
      </w:r>
    </w:p>
    <w:bookmarkEnd w:id="161"/>
    <w:bookmarkStart w:name="z171" w:id="162"/>
    <w:p>
      <w:pPr>
        <w:spacing w:after="0"/>
        <w:ind w:left="0"/>
        <w:jc w:val="both"/>
      </w:pPr>
      <w:r>
        <w:rPr>
          <w:rFonts w:ascii="Times New Roman"/>
          <w:b w:val="false"/>
          <w:i w:val="false"/>
          <w:color w:val="000000"/>
          <w:sz w:val="28"/>
        </w:rPr>
        <w:t>
      Также необходима установка и заключение договора на обслуживание контейнеров для опасных отходов не менее 1-х на каждый из поселков района.</w:t>
      </w:r>
    </w:p>
    <w:bookmarkEnd w:id="162"/>
    <w:bookmarkStart w:name="z172" w:id="163"/>
    <w:p>
      <w:pPr>
        <w:spacing w:after="0"/>
        <w:ind w:left="0"/>
        <w:jc w:val="both"/>
      </w:pPr>
      <w:r>
        <w:rPr>
          <w:rFonts w:ascii="Times New Roman"/>
          <w:b w:val="false"/>
          <w:i w:val="false"/>
          <w:color w:val="000000"/>
          <w:sz w:val="28"/>
        </w:rPr>
        <w:t>
      Для населенных пунктов Нуринского района необходимо строительство площадок (установка контейнеров) для приема золошлаковых отходов от населения с печным отоплением и последующим заключением договора на вывоз золошлака с предприятиями, производящими шлакоблоки или на полигон пос. Нура. С вывозом по мере заполнения площадки, но не реже 1 раза в год (по окончании отопительного сезона).</w:t>
      </w:r>
    </w:p>
    <w:bookmarkEnd w:id="163"/>
    <w:bookmarkStart w:name="z173" w:id="164"/>
    <w:p>
      <w:pPr>
        <w:spacing w:after="0"/>
        <w:ind w:left="0"/>
        <w:jc w:val="both"/>
      </w:pPr>
      <w:r>
        <w:rPr>
          <w:rFonts w:ascii="Times New Roman"/>
          <w:b w:val="false"/>
          <w:i w:val="false"/>
          <w:color w:val="000000"/>
          <w:sz w:val="28"/>
        </w:rPr>
        <w:t>
      Для сельских округов Нуринского района, в каждом населенном пункте необходимо устройство площадок для сбора коммунальных отходов по фракциям по "ташкентскому" типу, с твердым покрытием, устройством заграждения и крыши, с обустройством удобного подъезда для техники и доступностью для населения. Площадка приема отходов должна быть обеспечена маркированными контейнерами для сбора фракций отходов: макулатура, металл, пластик, текстиль. А также контейнером для сбора отходов 1 класса опасности (батарейки, ртутьсодержащие лампы). А также иметь возможность приема крупногабаритных отходов. На таких площадках должен находиться представитель мусоровывозящей компании, который будет обеспечивать координацию при сборе фракций отходов, а также сообщать о необходимости вывоза той или иной фракции.</w:t>
      </w:r>
    </w:p>
    <w:bookmarkEnd w:id="164"/>
    <w:bookmarkStart w:name="z174" w:id="165"/>
    <w:p>
      <w:pPr>
        <w:spacing w:after="0"/>
        <w:ind w:left="0"/>
        <w:jc w:val="both"/>
      </w:pPr>
      <w:r>
        <w:rPr>
          <w:rFonts w:ascii="Times New Roman"/>
          <w:b w:val="false"/>
          <w:i w:val="false"/>
          <w:color w:val="000000"/>
          <w:sz w:val="28"/>
        </w:rPr>
        <w:t>
      Для использования и сбора органических (навоза) и пищевых отходов необходимо обустройство компостной установки в каждом населенном пункте района.</w:t>
      </w:r>
    </w:p>
    <w:bookmarkEnd w:id="165"/>
    <w:bookmarkStart w:name="z175" w:id="166"/>
    <w:p>
      <w:pPr>
        <w:spacing w:after="0"/>
        <w:ind w:left="0"/>
        <w:jc w:val="both"/>
      </w:pPr>
      <w:r>
        <w:rPr>
          <w:rFonts w:ascii="Times New Roman"/>
          <w:b w:val="false"/>
          <w:i w:val="false"/>
          <w:color w:val="000000"/>
          <w:sz w:val="28"/>
        </w:rPr>
        <w:t>
      Необходимо проводить мониторинги по выявлению стихийных несанкционированных свалок с последующей их ликвидацией и рекультивацией территории.</w:t>
      </w:r>
    </w:p>
    <w:bookmarkEnd w:id="166"/>
    <w:bookmarkStart w:name="z176" w:id="167"/>
    <w:p>
      <w:pPr>
        <w:spacing w:after="0"/>
        <w:ind w:left="0"/>
        <w:jc w:val="both"/>
      </w:pPr>
      <w:r>
        <w:rPr>
          <w:rFonts w:ascii="Times New Roman"/>
          <w:b w:val="false"/>
          <w:i w:val="false"/>
          <w:color w:val="000000"/>
          <w:sz w:val="28"/>
        </w:rPr>
        <w:t>
      При запуске полигона в пос. Нура необходимо провести отслеживание достаточности 1 полигона с сортировочной линией для обеспечения нужд района. При недостаточности одного полигона необходимо рассмотреть возможность строительства второго полигона с сортировочной линией на территории района с охватом остальной части населения и территории.</w:t>
      </w:r>
    </w:p>
    <w:bookmarkEnd w:id="167"/>
    <w:bookmarkStart w:name="z177" w:id="168"/>
    <w:p>
      <w:pPr>
        <w:spacing w:after="0"/>
        <w:ind w:left="0"/>
        <w:jc w:val="both"/>
      </w:pPr>
      <w:r>
        <w:rPr>
          <w:rFonts w:ascii="Times New Roman"/>
          <w:b w:val="false"/>
          <w:i w:val="false"/>
          <w:color w:val="000000"/>
          <w:sz w:val="28"/>
        </w:rPr>
        <w:t>
      Также необходима ликвидация полигонов, не соответствующих существующим экологическим и санитарно-эпидемиологическим требованиям и рекультивация территории.</w:t>
      </w:r>
    </w:p>
    <w:bookmarkEnd w:id="168"/>
    <w:bookmarkStart w:name="z178" w:id="169"/>
    <w:p>
      <w:pPr>
        <w:spacing w:after="0"/>
        <w:ind w:left="0"/>
        <w:jc w:val="left"/>
      </w:pPr>
      <w:r>
        <w:rPr>
          <w:rFonts w:ascii="Times New Roman"/>
          <w:b/>
          <w:i w:val="false"/>
          <w:color w:val="000000"/>
        </w:rPr>
        <w:t xml:space="preserve"> 4. НЕОБХОДИМЫЕ РЕСУРСЫ</w:t>
      </w:r>
    </w:p>
    <w:bookmarkEnd w:id="169"/>
    <w:bookmarkStart w:name="z179" w:id="170"/>
    <w:p>
      <w:pPr>
        <w:spacing w:after="0"/>
        <w:ind w:left="0"/>
        <w:jc w:val="both"/>
      </w:pPr>
      <w:r>
        <w:rPr>
          <w:rFonts w:ascii="Times New Roman"/>
          <w:b w:val="false"/>
          <w:i w:val="false"/>
          <w:color w:val="000000"/>
          <w:sz w:val="28"/>
        </w:rPr>
        <w:t xml:space="preserve">
      Источниками финансирования Программы могут быть местный бюджет, в том числе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Экологического кодекса Республики Казахстан, прямые иностранные и отечественные инвестиции, оператор расширенных обязательств производителей (импортеров) (со средств, поступивших на его банковский счет от производителей и импортеров в виде утилизационного платежа в соответствии с </w:t>
      </w:r>
      <w:r>
        <w:rPr>
          <w:rFonts w:ascii="Times New Roman"/>
          <w:b w:val="false"/>
          <w:i w:val="false"/>
          <w:color w:val="000000"/>
          <w:sz w:val="28"/>
        </w:rPr>
        <w:t xml:space="preserve">подпунктом 10) </w:t>
      </w:r>
      <w:r>
        <w:rPr>
          <w:rFonts w:ascii="Times New Roman"/>
          <w:b w:val="false"/>
          <w:i w:val="false"/>
          <w:color w:val="000000"/>
          <w:sz w:val="28"/>
        </w:rPr>
        <w:t xml:space="preserve"> пункта 1 статьи 388 Кодекса), гранты отечественных, международных финансовых экономических организаций или стран-доноров, кредиты банков второго уровня, и другие, незапрещенные законодательством Республики Казахстан источники.</w:t>
      </w:r>
    </w:p>
    <w:bookmarkEnd w:id="170"/>
    <w:bookmarkStart w:name="z180" w:id="171"/>
    <w:p>
      <w:pPr>
        <w:spacing w:after="0"/>
        <w:ind w:left="0"/>
        <w:jc w:val="both"/>
      </w:pPr>
      <w:r>
        <w:rPr>
          <w:rFonts w:ascii="Times New Roman"/>
          <w:b w:val="false"/>
          <w:i w:val="false"/>
          <w:color w:val="000000"/>
          <w:sz w:val="28"/>
        </w:rPr>
        <w:t>
      Необходимые ресурсы для каждого мероприятия установлены в "Плане мероприятий по реализации программы".</w:t>
      </w:r>
    </w:p>
    <w:bookmarkEnd w:id="171"/>
    <w:bookmarkStart w:name="z181" w:id="172"/>
    <w:p>
      <w:pPr>
        <w:spacing w:after="0"/>
        <w:ind w:left="0"/>
        <w:jc w:val="left"/>
      </w:pPr>
      <w:r>
        <w:rPr>
          <w:rFonts w:ascii="Times New Roman"/>
          <w:b/>
          <w:i w:val="false"/>
          <w:color w:val="000000"/>
        </w:rPr>
        <w:t xml:space="preserve"> 5. ПЛАН МЕРОПРИЯТИЙ ПО РЕАЛИЗАЦИИ ПРОГРАММЫ.</w:t>
      </w:r>
    </w:p>
    <w:bookmarkEnd w:id="172"/>
    <w:bookmarkStart w:name="z182" w:id="173"/>
    <w:p>
      <w:pPr>
        <w:spacing w:after="0"/>
        <w:ind w:left="0"/>
        <w:jc w:val="both"/>
      </w:pPr>
      <w:r>
        <w:rPr>
          <w:rFonts w:ascii="Times New Roman"/>
          <w:b w:val="false"/>
          <w:i w:val="false"/>
          <w:color w:val="000000"/>
          <w:sz w:val="28"/>
        </w:rPr>
        <w:t>
      План мероприятий по реализации программы управления коммунальными отходами для Нуринского района на период 2024-2028 гг.</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 тенге)/дополнительные источники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вторичного сырья в Нуринском районе, с графиком выездов по селам района - 3 единицы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коммунальных отходов "у источника"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информационного пакета материалов на информационных стендах, досках объявлений и других информационных ресурсах района, включая баннеры и контейнерные площадки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работа для организации раздельного сбора отходов "у источника"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раздельном сборе отходов и "разумном потреблении" для школьников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колледжи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и площадками сбора золошлаковых и органических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Исключается самопроизвольный перенос площадок для сбора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обустройство контейнерных площадок согласно СТ РК 3780-2022 в пос. Нура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имеющихся контейнеров для раздельного сбора на фракции, в соответствии с законодательством и техническими требованиями на вывоз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площадок для приема золошлаковых отходов в населенных пунктах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образования стихийных свалок.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контейнеров для сбора опасных отходов в населҰнных пунктах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и неопасных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лицензированными предприятиями на обслуживание контейнеров для опасных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площадок для сбора отходов по фракциям в населенных пунктах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мусоровывозящие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фракций коммунальных отходов от населения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компостных установок для пищевых и органических отходов в каждом сельском округе Нуринского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отходов, производство удобрений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мусоровывозящими организациями на вывоз отходов по фракциям из населенных пунктов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использование вторичного сырья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вывоз золошлаковых отходов из населенных пунктов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 использование золошлака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обнаружение и ликвидация стихийных свалок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Департамент экологии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пос. Нура с сортировочной линией и компостной установкой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сортировка, доизвлечение и депонирование отходов согласно требованиям законодательства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дополнительной техники для вывоза раздельнособранных фракций коммунальных отходов и передача в доверительное управление мусоровывозящими предприятиям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мусоровывозящие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смешивание раздельно собранных фракций отходов, пригодных для переработки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дробильных установок для строительных отходов и передача в доверительное управление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строительных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существующих полигонов ТБО, не имеющих разрешения на эмиссии и рекультивация земель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ликвидации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земель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