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08111" w14:textId="02081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управлению коммунальными отходами для города Сарань Карагандинской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Саранского городского маслихата Карагандинской области от 28 марта 2024 года № 110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365 Экологического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Саранский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программу по управлению коммунальными отходами для города Сарань Карагандинской области на 2024-2028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со дня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Баймаганбетов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Саранского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февраля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110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ПРОГРАММА ПО УПРАВЛЕНИЮ КОММУНАЛЬНЫМИ ОТХОДАМИ Для города САРАНЬ КАРАГАНДИНСКОЙ ОБЛАСТИ 2024 – 2028гг.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-2024-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по управлению коммунальными отходами для Саранской городской администрации на период 2024-2028гг. разрабатывается на основании приказа Министра экологии и природных ресурсов Республики Казахстан от 18.05.2023г. №154 "Об утверждении Методических рекомендаций местным исполнительным органам по разработке программы по управлению коммунальными отходами".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Программа разрабатывается в соответствии с Экологическим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частности согласно принципу иерархии,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статьей 329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Программе представляется описание (характеристика) коммунальных отходов, образующихся в городе Сарань и поселке Актас, включая сведения об объеме и составе, скорости образования, классификации, способах накопления, сбора, транспортировки, сортировки, обезвреживания, восстановления и удаления коммунальных отходов, существующей инфраструктуры по обращению с коммунальными отходами.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характеристики региона.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Сарань – город в Карагандинской области Республики Казахстан, административно подчинҰнный областному центру. Находится в 25 км к юго-западу от Караганды. В настоящее время территория города составляет 174 км2.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Актас - находится в подчинении городской администрации города Сарани. Административный центр и единственный населҰнный пункт Актасской поселковой администрации. ПосҰлок расположен в 18 км к юго-западу от города Караганды.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Ведущие промышленные предприятия города: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шахты "Саранская" и имени Кузембаева;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Холдинг Eurasian Industrial Chemicals Group, образованный на базе завода РТИ (ТОО "Научно-производственная фирма „Технология“", ТОО "Карагандарезинотехника" и ТОО "Сараньрезинотехника");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"Казцентрэлектропровод";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"Saburkhan Technologies" (бывшая Сабурханская обогатительная фабрика);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СЭС "Сарань";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Завод "QazTehna" по производству автобусов, электробусов и специальной техники.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Актас расположены обогатительная фабрика ЦОФ, шиноремонтный завод, крупная автоколонна. Действует шахта № 121 "Актасская" и № 122 "им. Кузембаева".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Динамика численности населения принята по данным Бюро национальной статистики. В сентябре 2023года численность населения Саранской городской администрации составляла 43 820 человек. Из них городское население – 43 820 человек, сельское население – 0 человек.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Среднегодовая численность населения в Саранской городской администрации за период 2019 – 2023гг.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 – Среднегодовая численность населения в Сарани за период 2019-2023гг.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в Сарань.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51 925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43 820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 в Сарани с 2021года наблюдается убыль населения, которая за 2023 год (с января по сентябрь) составила -0,03%.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Жилищный фонд города Сарани по состоянию на 1 января 2020 года составляет 4 767 жилых домов, в том числе 529 многоквартирных жилых домов площадью 888,5 тыс. кв. м. из них: 300 – Сарань, 122 – поселок Актас, 107 – поселок РТИ.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необходимости разработки программы управления коммунальными отходами на плановый период.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Разработка программы необходима для повышения эффективности, надежности, экологической и социальной приемлемости комплекса услуг по сбору, транспортировке, утилизации, переработке и захоронению твердых бытовых отходов, увеличение доли переработки ТБО, а также обеспечение безопасного захоронения отходов.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разрабатывается согласно Приказа Министра экологии и природных ресурсов Республики Казахстан от 18 мая 2023 года № 154-п – "Об утверждении Методических рекомендаций местным исполнительным органам по разработке программы по управлению коммунальными отходами" на плановый период на срок не менее 5 лет.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на основании следующих нормативных документов: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Экологический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- № 400-VI от 02.01.2021г. с изменения и дополнениями на 05.09.2023г.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 утверждении правил управления коммунальными отходами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28 декабря 2021 года № 508.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 декабря 2021 года № 482.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25 декабря 2020 года № ҚР ДСМ-331/2020.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другие нормативные документы, действующие на территории Республики Казахстан.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Национальные стратегические, программные документы, планы развития территории и др., в которых заложены мероприятия по управлению коммунальными отходами.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Мероприятия по управлению коммунальными отходами рассматриваются в следующих Национальных стратегиях и планах развития: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"Стратегия достижения углеродной нейтральности" - </w:t>
      </w:r>
      <w:r>
        <w:rPr>
          <w:rFonts w:ascii="Times New Roman"/>
          <w:b w:val="false"/>
          <w:i w:val="false"/>
          <w:color w:val="000000"/>
          <w:sz w:val="28"/>
        </w:rPr>
        <w:t>Указ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2.02.023г.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"Управление отходами":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3.3.1.4 Управление отходами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сокращение объемов образования отходов;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ускоренное внедрение полного охвата сбором и сортировкой ТБО;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увеличение доли перерабатываемых и компостируемых отходов.</w:t>
      </w:r>
    </w:p>
    <w:bookmarkEnd w:id="42"/>
    <w:bookmarkStart w:name="z4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АНАЛИЗ ТЕКУЩЕГО СОСТОЯНИЯ УПРАВЛЕНИЯ КОММУНАЛЬНЫМИ ОТХОДАМИ В САРАНИ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 Оценка текущего состояния управления коммунальными отходами в регионе.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сведения по состоянию инфраструктуры в сфере управления коммунальными отходами (раздельный сбор, специализированная техника по транспортировке отходов, мощности по сортировке, переработке, полигоны ТБО и т.п.)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международной практике ТБО классифицированы на три части, которые соответствуют трем "потокам отходов", входящих в общий состав ТБО, но отличающихся между собой способом переработки и/или захоронения.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Коммунальные отходы.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Опасные ТБО – отходы потребления, образующиеся в результате жизнедеятельности человека, а также отходы производства с аналогичным характером образования, которые по своему составу и свойствам могут быть отнесены к опасным отходам. К ним относятся следующие отходы: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использованные батарейки и аккумуляторы;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использованное электрическое и электронное оборудование;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ртутьсодержащие отходы (люминесцентные лампы и термометры);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медицинские и ветеринарные отходы;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 бытовой химии;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отходы, содержащие асбест;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другие опасные отходы, образующиеся в результате жизнедеятельности человека.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Другие ТБО - отходы, которые не являются опасными, и в то же время не могут быть отнесены к смешанным, так как для их сбора, вывоза и утилизации требуется применение иных подходов, нежели чем для первого потока. К "Другим ТБО" отнесены следующие отходы: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строительные отходы;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крупногабаритные отходы;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автомобили, подлежащие утилизации;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использованные автомобильные шины;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 от переработки сточных вод.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текущему состоянию управления коммунальными отходами в Саранской городской администрации получены с сайта Бюро национальной статистики https://stat.gov.kz/ru/ информационно аналитической системы Бюро национальной статистики "Талдау" https://taldau.stat.gov.kz/ru а также данных, предоставленных местными исполнительными органами и территориальным подразделением уполномоченного органа в области охраны окружающей среды (Департамент экологии Карагандинской области), данных местных исполнительных органов и других источников, в частности опроса населения.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Число предприятий и организаций, по сбору и вывозу коммунальных отходов в Сарани в 2022г - 4 единицы. Из них частных компаний – 4, все являются субъектами малого бизнеса, три из них – индивидуальные предприниматели.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2023 года в Сарани осуществляют деятельность 2 предприятия (индивидуальные предприниматели) которые осуществляют вывоз коммунальных отходов с территории Сарани.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Объем собранных и транспортированных коммунальных отходов по Сарани в период с 2018года представлен в </w:t>
      </w:r>
      <w:r>
        <w:rPr>
          <w:rFonts w:ascii="Times New Roman"/>
          <w:b w:val="false"/>
          <w:i w:val="false"/>
          <w:color w:val="000000"/>
          <w:sz w:val="28"/>
        </w:rPr>
        <w:t>таблице 1.1</w:t>
      </w:r>
      <w:r>
        <w:rPr>
          <w:rFonts w:ascii="Times New Roman"/>
          <w:b w:val="false"/>
          <w:i w:val="false"/>
          <w:color w:val="000000"/>
          <w:sz w:val="28"/>
        </w:rPr>
        <w:t>. Объем представлен с учетом отходов самовывозящих предприятий.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1.1 – Объем собранных и транспортированных коммунальных отходов по Сарань с 2018 по 2023гг.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Сарань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Собранные коммунальные отходы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Транспортированные коммунальные отходы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19 605</w:t>
            </w:r>
          </w:p>
        </w:tc>
      </w:tr>
    </w:tbl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1.2 – Население, обслуживаемое мусоровывозящими компаниями.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Сарань г.а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Население, регулярно обслуживаемое мусоровывозящей организацией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охвата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15,17</w:t>
            </w:r>
          </w:p>
        </w:tc>
      </w:tr>
    </w:tbl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*сведения, по населению, регулярно обслуживаемому мусоровывозящими организациями, в бюро статистики начиная с 2022года отсутствуют.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Предприятия, осуществляющие вывоз коммунальных отходов с территории города: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ИП Леликов: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Вывоз осуществляется с 5 квартала. Кратность вывоза – 4 раза в неделю или по заявкам (от частного сектора). Предприятие обслуживает 29 контейнерных площадки с установленными на них 119 контейнерами. Количество абонентов – 2100человек. Количество техники – 1 мусоровоз, 1 самосвал и 1 погрузчик. Вывоз отходов осуществляется на полигон ТОО "Сараньтеплосервис".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ИП Мыслицкий Андрей Владимирович: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Вывоз осуществляется с микрорайона 1А, микрорайона Горняк. Кратность вывоза – 4 раза в неделю или по заявкам (от частного сектора). Предприятие обслуживает 38 контейнерных площадки с установленными на них 152 контейнерами. Количество абонентов – 3500человек. Количество техники – 3 мусоровоза, 1 грейфер. Вывоз отходов осуществляется на полигон ТОО "Сараньтеплосервис".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Сарань расположен пункт приема вторичного сырья ТОО "Вторичное Сырье Караганда" и 3 контейнера для раздельного сбора мусора (рис. 1.1).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1.1 – Расположение контейнеров для сбора вторсырья на карте-схеме.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Сарани и поселке Актас установлен 21 контейнер для сбора опасных отходов (ртутьсодержащих ламп и батареек). Контейнеры находятся на балансе акимата, обслуживание производиться ТОО "Казахстанский оператор по управлению отходами". Вывоз и ремонт контейнеров производит бригада 1 раз в месяц.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</w:t>
      </w:r>
      <w:r>
        <w:rPr>
          <w:rFonts w:ascii="Times New Roman"/>
          <w:b w:val="false"/>
          <w:i w:val="false"/>
          <w:color w:val="000000"/>
          <w:sz w:val="28"/>
        </w:rPr>
        <w:t>рис. 1.2.</w:t>
      </w:r>
      <w:r>
        <w:rPr>
          <w:rFonts w:ascii="Times New Roman"/>
          <w:b w:val="false"/>
          <w:i w:val="false"/>
          <w:color w:val="000000"/>
          <w:sz w:val="28"/>
        </w:rPr>
        <w:t xml:space="preserve"> и 1.3 показано размещение контейнеров для сбора мусора на схеме города Сарань и пос. Актас.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1.2 – Расположение контейнеров для мусора на схеме города Сарань.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1.2 – Расположение контейнеров для мусора на схеме поселка Актас.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и виды раздельно собранных отходов за 2022год в Сарани,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таблице 1.3.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1.3 – Общий объем собранных и транспортированных коммунальных отходов по Сарани по видам.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компонента (фракции)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2022г., тонны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собранных отходов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10 804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коммунальных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5 460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Макулатура, картон, отходы бумаги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Стеклобой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пластмассы, пластика и т.п.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Электронное и электрическое оборудование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Шины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Одежда, текстиль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уборки улиц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рынков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сортировались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смешанные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4 899</w:t>
            </w:r>
          </w:p>
        </w:tc>
      </w:tr>
    </w:tbl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полигонах ТБО.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Сарани действует 1 полигон ТБО с экологическими разрешениями на воздействие.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"Сараньтеплосервис":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местонахождения - 101200, Республика Казахстан, Карагандинская область, Сарань Г.А., г.Сарань, ул. Жамбыла, здание №67.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Разрешительные документы – выбросы № KZ27VCZ01277395 от 13.08.2021г.; размещение отходов № KZ49VCZ01277193 от 13.08.2021. Срок действия экологического разрешения на воздействие до 31.12.2030г.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Проектная мощность полигона составляет 2101,2 тыс. тонн. На начало 2023 года объем накопленных отходов составляет 371,67 тыс. тонн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характеристики по размещению отходов на полигонах представлены в таблице 1.4.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1.4 – Сведения о полигонах ТБО Сарани.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полигона (места захоронения отходов), км2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утилизированных и депонированных отходов, тонн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16 682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5 344</w:t>
            </w:r>
          </w:p>
        </w:tc>
      </w:tr>
    </w:tbl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городу Сарани проводиться ликвидация бесхозных свалок. В 2023 году ликвидация проводилась подрядной организацией ТОО "Китпромтранс". Проведены работы по ликвидации несанкционированных свалок в районах 5 квартала, пос. 106, Плановый и СМЗ (самозастройка) и возле домов №151, 152, 153 мкр. 3. Всего вывезено 2580 тонн мусора.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в сентябре 2023 года начаты работы по ликвидации несанкционированных свалок в районах пос. РТИ, мкр. 3 и 2.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коммунальных отходов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Морфологический состав коммунальных отходов для городских жителей представлен в </w:t>
      </w:r>
      <w:r>
        <w:rPr>
          <w:rFonts w:ascii="Times New Roman"/>
          <w:b w:val="false"/>
          <w:i w:val="false"/>
          <w:color w:val="000000"/>
          <w:sz w:val="28"/>
        </w:rPr>
        <w:t>таблице 1.5.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1.5 – Морфологический состав ТБО.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фракции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содержания в общем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Пластик разного состава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Бумага, картон и бумажная продукция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Текстиль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Древесина и остатки растительности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отходы (медицинские, батарейки и лампы, остатки бытовых приборов и др.)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</w:tbl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 Анализ управления коммунальными отходами в динамике за последние 3 года.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образования коммунальных отходов на 1 жителя города Сарань, по имеющимся данным на 2023год составляет 1,23кг в день, или 1,79м3 в год. В 2022году, согласно имеющимся данным этот объем составлял 0,67кг/день и 0,99м3 в год на человека.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этом, согласно утвержденных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Саранского городского маслихата Карагандинской области от 21 декабря 2022 года № 189 норма образования и накопления отходов на благоустроенный сектор составляет 1,1 м3, для неблагоустроенного сектора 1,5 м3.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города Сарани имеет разрешительные документы, при этом на полигоне нет сортировочного оборудования, а также оборудования по утилизации органических отходов (компостеры или другое). Нет также дробильного оборудования для использования или утилизации строительных отходов.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6-х контейнерных площадках установлены контейнеры для раздельного сбора мусора. Общее количество установленных для раздельного сбора контейнеров – 30 штук Маркировка различная (даже цветовая, меняется для разных фракций – например на одной площадке контейнер для сбора макулатуры красный, на другой – синий), что не соответствует нормативным документам, регламентирующий раздельный сбор отходов и вводит в заблуждение население.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проведенных опросов и наблюдений в городе Сарань имеются проблемы с периодичностью вывоза коммунальных отходов. Вывоз осуществляется 4 раза в неделю. В летний период такой график не соответствует санитарным нормам, так как коммунальные отходы не могут находится в контейнере более 1 суток при температуре воздуха выше 00С.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мусоровывозящими компаниями обслуживается 271 контейнер. По существующим объемам образования для нужд населения города необходимо установить не менее 307 контейнеров (при объеме 0,7м3). С учетом сбора хотя бы на 2 фракции данное число должно удвоиться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мусоровывозящими компаниями обслуживается 5600 абонентов, при численности населения 43820 человек. Необходимо обновление базы проживающих.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Сарань есть пункт приема вторичного сырья ТОО "Вторичное Сырье Караганда". В поселке Актас организации приема вторсырья и контейнеров для приема вторичного сырья нет.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Сарань и поселке Актас установлены и периодически обслуживаются контейнеры для сбора опасных отходов (ртутьсодержащих и батареек).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Положительные стороны: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●Осуществляется раздельный сбор опасных составляющих отходов (установлены контейнеры для батареек и ламп);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●Осуществляется организованный сбор и вывоз мусора от населения на коммунальных площадках;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●Имеется пункт приема вторичного сырья и контейнеры для раздельного сбора на 6 контейнерных площадках в городе Сарань;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●Осуществляется ликвидация несанкционированных свалок;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●Полигон ТБО имеет экологическое разрешение на воздействие.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Отрицательные стороны: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●Контейнерные площадки не оборудованы в соответствии с экологическими и санитарно-эпидемиологическими требованиями (согласно СТ РК 3780-2022 "Общие требования к площадкам размещения контейнеров для организации раздельного сбора коммунальных отходов");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●Не предусмотрен раздельный сбор по фракциям "сухое" / "мокрое";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●Отсутствует налаженная система сбора крупногабаритных, строительных отходов, золошлака и отходов уборки улиц и благоустройства;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●Недостаточное количество пунктов приема вторсырья;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●Отсутствует оборудование, необходимое для подготовки строительных отходов к повторному использованию, и соответственно нет решений по использованию строительных отходов;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●Нет решения по использованию или утилизации (кроме депонирования) пищевых и других органических отходов;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●Существующие графики вывоза не обеспечивают потребности;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●Отсутствие техники для своевременного вывоза коммунальных отходов, отсутствует специальная техника для вывоза разных фракций коммунальных отходов;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●Недостаточно контейнерных площадок и контейнеров для существующей численности населения;</w:t>
      </w:r>
    </w:p>
    <w:bookmarkEnd w:id="123"/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●Полигон ТБО не оборудован сортировочными линиями и не соответствует современным требованиям.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 Имеющая нормативная база по образованию и накоплению коммунальных отходов.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Действующие решения местных маслихатов по объемам образования отходов и утверждения тарифов на их вывоз: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●Об утверждении норм образования и накопления коммунальных отходов по городу Сарани и поселку Актас -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Саранского городского маслихата Карагандинской области от 21 декабря 2022 года № 189.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●Об утверждении тарифов для населения на сбор, транспортировку, сортировку и захоронение твердых бытовых отходов по городу Сарани и поселку Актас -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Саранского городского маслихата Карагандинской области от 27 июня 2023 года № 38.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данному решению приняты нормы по образованию отходов для жителей Сарани, а также для учреждений, предприятий, детских, медицинских и др. учреждений. Принята годовая норма образования коммунальных отходов в кубических метрах, исходя из расчетных единиц (житель, место, сотрудник, посещение и др.).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норма образования коммунальных отходов составляет 1,1 м3 на 1 жителя благоустроенного домовладения и 1,5 м3 на 1 жителя неблагоустроенного домовладения.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Тариф на вывоз коммунальных отходов составляет 300 тенге с благоустроенного домовладения, 409 тенге с 1 жителя неблагоустроенного домовладения. Годовой тариф на вывоз 1 м3 отходов составляет 3272тенге.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1.4 Описание и анализ выделенных средств (местный и республиканский бюджеты, внебюджетные) в динамике за последние три года.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Средств для развития отрасли обращения с коммунальными отходами, отдельно по Сарани не предусмотрено, развитие области предусмотрено в Плане развития территории (Программа развития города Сарани на 2021-2025 годы). В целом по области в планы природоохранных мероприятий и в Плане развития Карагандинской области, есть мероприятия затрагивающие Сарани.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Плана мероприятий по охране окружающей среды на 2022-2024 годы – решение Карагандинского областного маслихата от 9.12.2021г. №129. Предусмотрены следующие мероприятия по управлению отходами по Карагандинской области и планы финансирования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1.8.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1.8 – Мероприятия с планами финансирования (тыс.тенге) по управлению отходами, предусмотренные в плане мероприятий по охране окружающей среды Карагандинской области.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 исполнения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фин-я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контейнеров для сбора опасные составляющие коммунальных отходов (электронное и электрические оборудование, ртутьсодержащие отходы, батарейки, аккумуляторы и прочие опасные компоненты) и других видов контейнеров в городах Караганда, Темиртау, Балхаш, Сарань, Шахтинск, Абай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УЭЖКХ, Акиматы городов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2022-2024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102 828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Областной бюджет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81 800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4 111 393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"Программе развития города Сарани на 2021-2025 годы", в рамках улучшения экологической ситуации в городе предусматривается увеличение доли переработки ТБО до 0,6% от всего образующегося объема ТБО. Для этого предлагаются следующие пути достижения: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Модернизация сектора управления твердыми бытовыми отходами.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Программы по приведению полигона ТБО, в соответствие требованиям санитарных правил.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Информирование населения и пропаганда безопасного обращения с бывшими в употреблении ртутьсодержащими энергосберегающими лампами.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контейнеров для сбора ртутьсодержащих ламп (ежегодно по 2 контейнера);</w:t>
      </w:r>
    </w:p>
    <w:bookmarkEnd w:id="140"/>
    <w:bookmarkStart w:name="z14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Увеличения площади зеленой зоны города за счет ежегодной посадки 2,5 тыс. деревьев и кустарников (5,52 га);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Ликвидация несанкционированных свалок.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 мероприятия: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2021-2025 годы устройство 10 ед. контейнеров для сбора ртутьсодержащих ламп и их последующее обслуживание.</w:t>
      </w:r>
    </w:p>
    <w:bookmarkEnd w:id="144"/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2023 год - строительство мусоросортировочного комплекса (привлечение инвестиций).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2024-2025 годы – обустройство контейнерных площадок и установка контейнеров с раздельным сбором ТБО (ежегодно по 20 площадок и 80 контейнеров).</w:t>
      </w:r>
    </w:p>
    <w:bookmarkEnd w:id="146"/>
    <w:bookmarkStart w:name="z15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ЦЕЛИ, ЗАДАЧИ И ЦЕЛЕВЫЕ ПОКАЗАТЕЛИ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Цели и задачи Программы.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данной программы – предложить способы снижения нагрузки на окружающую среду, образуемую коммунальными отходами, уменьшения количества образования отходов, повышение извлекаемости вторичных ресурсов, повышение эффективности использования коммунальных отходов и уменьшение доли депонируемых на полигонах отходов, и восстановление площадей, подвергнутых изъятию для целей депонирования отходов.</w:t>
      </w:r>
    </w:p>
    <w:bookmarkEnd w:id="149"/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отходами регламентируется </w:t>
      </w:r>
      <w:r>
        <w:rPr>
          <w:rFonts w:ascii="Times New Roman"/>
          <w:b w:val="false"/>
          <w:i w:val="false"/>
          <w:color w:val="000000"/>
          <w:sz w:val="28"/>
        </w:rPr>
        <w:t>разделом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Казахстан.</w:t>
      </w:r>
    </w:p>
    <w:bookmarkEnd w:id="150"/>
    <w:bookmarkStart w:name="z1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принципы в области управления отходами описаны в ст.328: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иерархии;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близости к источнику;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ответственности образователя отходов;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расширенных обязательств производителей отходов.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Принцип иерархии, согласно </w:t>
      </w:r>
      <w:r>
        <w:rPr>
          <w:rFonts w:ascii="Times New Roman"/>
          <w:b w:val="false"/>
          <w:i w:val="false"/>
          <w:color w:val="000000"/>
          <w:sz w:val="28"/>
        </w:rPr>
        <w:t>ст.329</w:t>
      </w:r>
      <w:r>
        <w:rPr>
          <w:rFonts w:ascii="Times New Roman"/>
          <w:b w:val="false"/>
          <w:i w:val="false"/>
          <w:color w:val="000000"/>
          <w:sz w:val="28"/>
        </w:rPr>
        <w:t xml:space="preserve"> ЭК РК, подразумевает следующие меры по обращению с отходами:</w:t>
      </w:r>
    </w:p>
    <w:bookmarkEnd w:id="156"/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Предотвращение образования отходов;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Подготовка отходов к повторному использованию;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Переработку отходов;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Утилизацию отходов;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Удаление отходов.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 цели программы, и принципа иерархии отходов предлагаются следующие задачи программы: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Сокращение объемов образования коммунальных отходов, за счет уменьшения количества упаковки товаров, оптимизации систем продаж, пропаганды рационального потребления;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Сортировка отходов "у источника" - повышение эффективности и соответствие экологическому законодательству в области обращения с отходами – на "сухое"/ "мокрое";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Максимальное доизвлечение полезных компонентов на полигоне;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органической части отходов для биокомпостирования или получения биогаза или энергетической утилизации;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Депонирование остаточной части коммунальных отходов, согласно требованиям экологического и эпидемиологического законодательства РК;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строительных отходов;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Рекультивация отработанных карт полигонов.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Пути достижения поставленных целей и задач наиболее эффективными и экономически обоснованными методами.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Достижение задачи по сокращению объемов образования коммунальных отходов возможно только на уровне повышения экологической ответственности и финансовой грамотности населения. Т.е. достичь данной цели можно при изменении структуры продаж (включая значительное сокращение числа упаковочных материалов, внедрения оборотной тары, изменения структуры продаж весовых товаров и т.д.) и повышения экологической ответственности населения, когда спонтанные покупки сводятся к минимуму и население также стремиться к сокращению отходов. Это можно достигнуть при внедрении программ по обучению школьников на уроках экологии и естествознания, а также уроках повышения финансовой грамотности. А также необходимо повысить экологическую пропаганду минимизации образования отходов и осознанного потребления среди населения.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сбора вторичного сырья от населения необходимо увеличить количество пунктов приема, для того что бы не оформлять земельные участки под пункты приема, можно рассмотреть мобильные точки, на базе автотранспорта и графиком приема. Поселок Актас вообще не обеспечен пунктами приема вторсырья.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обеспечения населения услугами по организованному вывозу мусора необходимо обустройство контейнерных площадок, согласно СТ РК 3780-2022 "Общие требования к площадкам размещения контейнеров для организации раздельного сбора коммунальных отходов" и заключение договор с домовладельцами на вывоз мусора. Необходима юридическое оформление земельных участков под контейнерными площадками.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настоящее время в городе имеется недостаточное количество контейнерных площадок и контейнеров. При этом, на тех площадках, где установлены контейнеры для раздельного сбора так же не обеспечивается первичная сортировка отходов. Необходимо комплектация контейнерных площадок достаточным количеством контейнеров для сортировки на "сухое"/ "мокрое", а также, при возможности вывоза на отдельные фракции вторсырья. Маркировка контейнеров должна отвечать требованию законодательства по раздельному сбору отходов (на контейнере, на 2-х языках, должны указываться фракции отходов, для которых он предназначен, а также владелец контейнера и предприятие, осуществляющее обслуживание и вывоз контейнера).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Необходим закуп мусоровывозящей техники для предприятий осуществляющей вывоз отходов. Погрузочные устройства техники должны соответствовать конструкции контейнеров. Разные фракции отходов должны вывозиться различными автомашинами, которые обеспечивают требования по обращению с вторичным сырьем. Вывоз отходов с контейнерных площадок должен осуществляется по мере заполнения контейнеров, но, для пищевых отходов, не реже 1 раза в сутки.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Контейнерные площадки, согласно СТ РК 3780-2022 "Общие требования к площадкам размещения контейнеров для организации раздельного сбора коммунальных отходов" (п.3.1.1) должны быть обеспечены удобным подъездом для спец. техники для обеспечения погрузочных работ. А также на контейнерных площадках должны быть предусмотрены места (или специальные контейнеры) для сбора крупногабаритных отходов, а также строительных отходов, образующихся у жителей города. Это поможет предотвратить образование свалок крупногабаритных отходов в жилых микрорайонах.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решения проблемы с золошлаковыми отходами от котельных необходимо заключение договоров с предприятиями по производству шлакоблоков. Для сбора золошлака от населения необходимо устанавливать контейнеры для сбора золошлака на контейнерных площадках, осуществляющих обслуживание населения с печным отоплением.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целях использования строительных отходов необходимо приобретение дробильно-сортировочного комплекса и передача его в доверительное управление ТОО "Сараньтеплосервис" или другой копании. Возможно привлечение другого предприятия для дробления и последующей подготовке к использованию строительных отходов.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Необходимо изучение вопроса и принятия решения по утилизации органических и пищевых отходов методом энергетической утилизации или компостирования. После подготовки технико-экономического обоснования необходим закуп и установка соответствующего оборудования на полигоне ТБО.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сортировки компонентов на полигоне ТБО необходима установка сортировочного комплекса для сортировки коммунальных отходов.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Заполненные карты полигона должны быть подвержены рекультивации, согласно разработанных проектов рекультивации.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Целевые показатели Программы.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целей и задач Программы предлагается установление следующих Целевых показателей программы.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Ед.изм.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Плановый период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Исх. значение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проведение мероприятий для детей и подростков о важности сбережения ресурсов на бытовом уровне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Мероприятие на 1 учебное заведение города в семестр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мобильных пунктов сбора вторсырья от населения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Обустройство дополнительных контейнерных площадок для организованного вывоза отходов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существующих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правоустанавливающих документов на землю под контейнерными площадками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существующих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Обустройство контейнерных площадок согласно СТ РК 3780-2022 "Общие требования к площадкам размещения контейнеров для организации раздельного сбора коммунальных отходов"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и маркировка контейнеров для раздельного сбора отходов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населения организованным вывозом отходов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Информационные сообщения о правильном раздельном сборе отходов на контейнерных площадках в местных и региональных СМИ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Минута эфирного времени в неделю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органических и пищевых отходов на полигонах ТБО с помощью биокомпостирования или энергетической утилизации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всего объема органических и пищевых отходов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Обнаружение и ликвидация стихийных свалок коммунальных отходов и их составляющих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обнаруженных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депонирования отходов за счет использования и передачи на переработку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переработки от показателей текущего года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строительных отходов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образования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28%</w:t>
            </w:r>
          </w:p>
        </w:tc>
      </w:tr>
    </w:tbl>
    <w:bookmarkStart w:name="z19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ОСНОВНЫЕ НАПРАВЛЕНИЯ, ПУТИ ДОСТИЖЕНИЯ ПОСТАВЛЕННЫХ ЦЕЛЕЙ И ЗАДАЧ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достижения целей экологического просвещения и пропаганды необходимо изготовление видеосюжетов социальной направленности, освещающих необходимость ресурсосбережения и "осознанного потребления", отказа от дополнительной упаковки и выбора в пользу качественных товаров долгосрочного пользования. Данные ролики необходимо размещать на региональных и местных телеканалах в перерывах между основным вещанием.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пунктах приема вторичного сырья от населения должна быть доступна на информационных экранах города, а так же на информационных стендах государственных органов и в центрах оказания государственных услуг (ЦОНах), в общественном транспорте.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Пропаганда "разумного потребления" недопущения образования дополнительных отходов, сортировки, а также недопустимости разбрасывания мусора должны обязательно входить в программу дополнительного и внешкольного образования. Мероприятия по данной тематике должны организоваться на постоянной основе в образовательных учреждениях города.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Раздельный сбор коммунальных отходов должен производиться согласно экологического законодательства Республики Казахстан, и должен включать сортировку как минимум на 2 фракции – "сухую" и "мокрую". Для наилучшего достижения сортировки на следующей стадии желательно установка контейнеров для "несортированных" отходов, контейнера для отходов по уборке улиц и обустройство площадки для сбора крупногабаритных отходов.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контейнерных площадок должны учитывать доступность для населения и удобство проведения погрузочных работ, с учетом особенностей спец.техники для вывоза отходов. Кроме того, одна контейнерная площадка может использоваться разными предприятиями по вывозу разных составляющих отходов. В таком случае ответственность за санитарное состояние площадки и территории непосредственно прилегающей к ней, должны нести все предприятия, которые установили контейнеры.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площадке сбора и временного хранения коммунальных отходов в многоквартирном жилом секторе должны устанавливаться следующие виды контейнеров: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Контейнеры для "мокрой" фракции отходов, которые предназначена для сбора пищевых и органических отходов.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Контейнеры для "сухой" фракции – незагрязненных пластмассовых составляющих коммунальных отходов, картона, бумаги, стекла и стеклобоя, металлов и смешанных из данных составляющих сложных изделий. А также текстиля.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необходимо установка для несортированных отходов, если население сомневается в том в какой контейнер разместить мусор.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 РК 3780-2022 на контейнерной площадке должно отводиться место для сбора крупногабаритных и строительных отходов от населения.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Обустройство контейнерных площадок для жителей честного сектора должно проводиться с учетом особенностей работы организации, осуществляющей вывоз отхода от данных образователей. И удобство сбора коммунальных отходов для жителей частного сектора. Данные контейнерные площадки дополнительно должны комплектоваться контейнерами для сбора золошлаковых отходов.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по обустройству контейнерных площадок для многоквартирного жилого сектора должны быть унифицированы и учитывать интересы предприятий по сбору и вывозу отходов, а также соответствовать санитарным нормативам по сбору коммунальных отходов.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Правила сортировки должны быть объяснены и описаны в информационных роликах, и плакатах. Данная информация должна публиковаться на региональных и местных телеканалах, в перерывах между основными программами. А также должна быть размещена на интернет ресурсах местных исполнительных органов, мусоровывозящих компаний и в социальных сетях и периодически обновляться.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предусмотреть биокомпостирование пищевых и других органических отходов (например, отходов уборки улиц) на полигоне ТБО или энергетическую утилизацию таких отходов с соблюдением экологических требований.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обеспечить закуп дробильного оборудования для строительных отходов. Для Сарани данная проблема является актуальной не только для коммунальных отходов, но и для предприятий, осуществляющих ремонт и восстановление жилого сектора района РТИ.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также установку сортировочной линии для дополнительной сортировки фракций вторичного сырья с последующей передачей на переработку или использование.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Функционирование и развитие действующих полигонов коммунальных отходов должно включать в себя рекультивацию отработанных (заполненных) карт полигона, с этапами технической рекультивации, обустройством последующего газового мониторинга и мониторинга грунтовых вод, для отслеживания процесса разложения тела отходов и его влияния на окружающую среду. И последующим этапом биологической рекультивации.</w:t>
      </w:r>
    </w:p>
    <w:bookmarkEnd w:id="201"/>
    <w:bookmarkStart w:name="z20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НЕОБХОДИМЫЕ РЕСУРСЫ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Источниками финансирования Программы могут быть местный бюджет, в том числе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РК, прямые иностранные и отечественные инвестиции, оператор расширенных обязательств производителей (импортеров) (со средств, поступивших на его банковский счет от производителей и импортеров в виде утилизационного платежа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388 Кодекса), гранты отечественных, международных финансовых экономических организаций или стран-доноров, кредиты банков второго уровня, и другие, незапрещенные законодательством Республики Казахстан источники.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Необходимые ресурсы для каждого мероприятия установлены в "Плане мероприятий по реализации программы".</w:t>
      </w:r>
    </w:p>
    <w:bookmarkEnd w:id="204"/>
    <w:bookmarkStart w:name="z211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ПЛАН МЕРОПРИЯТИЙ ПО РЕАЛИЗАЦИИ ПРОГРАММЫ.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мероприятий по реализации программы управления коммунальными отходами для Сарани на период 2024-2028гг.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расходы (тыс.тенге)/дополнительные источники (тыс.тенге)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финансирования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Ожидаемый экологический эффект от мероприятия*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2024 год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2025 год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2026 год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2027 год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2028 год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мобильных пунктов приема вторсырья для пос. Актас - 2 единицы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осуществляющие прием вторсырья у населения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проекта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количества коммунальных отходов "у источника"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мобильных пунктов приема вторсырья для города Сарань - 2 единицы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осуществляющие прием вторсырья у населения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проекта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количества коммунальных отходов "у источника"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пакета информационных материалов и размещение в СМИ и соц.сетях и на досках объявлений о раздельном сборе отходов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 информационных материалов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подготовительная работа для организации раздельного сбора отходов "у источника"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проведение мероприятий о раздельном сборе отходов и "разумном потреблении" для детей и подростков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УПР 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Областной отдел образования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информационная работа для детей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 правоустанавливающих документов на землю под контейнерными площадками и внесение их в генеральный план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 документов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 _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Исключается самопроизвольное перемещение контейнерной площадки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и обустройство контейнерных площадок согласно СТ РК 3780-2022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дополнительных контейнерных площадок в микрорайонах г.Сарань и пос. Актас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изоляция территории временного хранения отходов от почвенного покрова и защита от раздувания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Приобретение, маркировка и установка контейнеров для раздельного сбора на фракции "сухое"/"мокрое", в соответствии с законодательством и техническими требования на вывоз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изоляция территории временного хранения отходов от почвенного покрова и защита от раздувания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контейнеров для крупногабаритных и строительных отходов на контейнерных площадках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установки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предотвращение образования стихийных свалок.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договоров с лицензированными предприятиями на дальнейшее обслуживание контейнеров для опасных отходов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исключение смешивания опасных отходов с остальными фракциями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контейнеров для золошлака на контейнерных площадках в частном секторе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установки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предотвращение образования стихийных свалок.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договоров на вывоз отходов с частными домовладениями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мусоровывозящие компании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Охват частного сектора вывозом мусора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контейнерных площадок в частном секторе с постоянным вывозом коммунальных отходов и раздельным сбором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акимат, мусоровывозящие компании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частного сектора организованным и постоянным вывозом отходов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договора с мусоровывозящими организациями на вывоз отходов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стихийных свалок 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Установка контейнеров для крупногабаритных отходов на контейнерных площадках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установки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количества неорганизованного складирования крупногабаритных отходов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стихийных свалок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акимат, Департамент Экологии (по согласованию)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стихийных свалок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компостных установок для пищевых и органических отходов на полигоне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полигона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проекта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компостирование пищевых отходов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дополнительной техники для мусоровывозящих компаний для вывоза раздельнособранных фракций коммунальных отходов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акимат, мусоровывозящие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проекта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смешивание раздельно собранных фракций отходов, пригодных для переработки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ежедневного вывоза коммунальных отходов с контейнерных площадок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акимат, мусоровывозящие предприятия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 предприятий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предотвращение стихийных свалок, обеспечение санитарного благополучия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дробильной установки для строительных отходов и передача в доверительное управление мусороперерабатывающему предприятию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 строительных отходов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и установка сортировочной линии на полигоне ТОО "Сараньтеплосервис"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в эксплуатацию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Акимат, собственник полигона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бюджетной заявке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доизвлечение вторсырья на полигоне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отработанных карт полигона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рекультивации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 полигона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проекта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Собственные средства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 санитарно-гигиенических норм и предотвращение аварийных эмиссий</w:t>
            </w:r>
          </w:p>
        </w:tc>
      </w:tr>
    </w:tbl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Фото некоторых контейнерных площадок Сарань</w:t>
      </w:r>
    </w:p>
    <w:bookmarkEnd w:id="2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Фото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Ул.Абая, 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10"/>
          <w:p>
            <w:pPr>
              <w:spacing w:after="20"/>
              <w:ind w:left="20"/>
              <w:jc w:val="both"/>
            </w:pPr>
          </w:p>
          <w:bookmarkEnd w:id="2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Ул.Кужанова, 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1"/>
          <w:p>
            <w:pPr>
              <w:spacing w:after="20"/>
              <w:ind w:left="20"/>
              <w:jc w:val="both"/>
            </w:pPr>
          </w:p>
          <w:bookmarkEnd w:id="2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9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 Жамбыла, 57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2"/>
          <w:p>
            <w:pPr>
              <w:spacing w:after="20"/>
              <w:ind w:left="20"/>
              <w:jc w:val="both"/>
            </w:pPr>
          </w:p>
          <w:bookmarkEnd w:id="2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Мкр. 1А, 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3"/>
          <w:p>
            <w:pPr>
              <w:spacing w:after="20"/>
              <w:ind w:left="20"/>
              <w:jc w:val="both"/>
            </w:pPr>
          </w:p>
          <w:bookmarkEnd w:id="2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9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Горняк 165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4"/>
          <w:p>
            <w:pPr>
              <w:spacing w:after="20"/>
              <w:ind w:left="20"/>
              <w:jc w:val="both"/>
            </w:pPr>
          </w:p>
          <w:bookmarkEnd w:id="2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Мкр. Горняк 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5"/>
          <w:p>
            <w:pPr>
              <w:spacing w:after="20"/>
              <w:ind w:left="20"/>
              <w:jc w:val="both"/>
            </w:pPr>
          </w:p>
          <w:bookmarkEnd w:id="2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Мкр. Горняк 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6"/>
          <w:p>
            <w:pPr>
              <w:spacing w:after="20"/>
              <w:ind w:left="20"/>
              <w:jc w:val="both"/>
            </w:pPr>
          </w:p>
          <w:bookmarkEnd w:id="2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Мкр. Горняк 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7"/>
          <w:p>
            <w:pPr>
              <w:spacing w:after="20"/>
              <w:ind w:left="20"/>
              <w:jc w:val="both"/>
            </w:pPr>
          </w:p>
          <w:bookmarkEnd w:id="2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РТИ мкр. 3, 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8"/>
          <w:p>
            <w:pPr>
              <w:spacing w:after="20"/>
              <w:ind w:left="20"/>
              <w:jc w:val="both"/>
            </w:pPr>
          </w:p>
          <w:bookmarkEnd w:id="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Мкр. 1А, 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9"/>
          <w:p>
            <w:pPr>
              <w:spacing w:after="20"/>
              <w:ind w:left="20"/>
              <w:jc w:val="both"/>
            </w:pPr>
          </w:p>
          <w:bookmarkEnd w:id="2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Мкр. 1А, 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20"/>
          <w:p>
            <w:pPr>
              <w:spacing w:after="20"/>
              <w:ind w:left="20"/>
              <w:jc w:val="both"/>
            </w:pPr>
          </w:p>
          <w:bookmarkEnd w:id="2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Ул.Кужанова, 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1"/>
          <w:p>
            <w:pPr>
              <w:spacing w:after="20"/>
              <w:ind w:left="20"/>
              <w:jc w:val="both"/>
            </w:pPr>
          </w:p>
          <w:bookmarkEnd w:id="2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Ул.Ленина, 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2"/>
          <w:p>
            <w:pPr>
              <w:spacing w:after="20"/>
              <w:ind w:left="20"/>
              <w:jc w:val="both"/>
            </w:pPr>
          </w:p>
          <w:bookmarkEnd w:id="2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Ул.Ленина, 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3"/>
          <w:p>
            <w:pPr>
              <w:spacing w:after="20"/>
              <w:ind w:left="20"/>
              <w:jc w:val="both"/>
            </w:pPr>
          </w:p>
          <w:bookmarkEnd w:id="2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Ул.Жакенова, 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4"/>
          <w:p>
            <w:pPr>
              <w:spacing w:after="20"/>
              <w:ind w:left="20"/>
              <w:jc w:val="both"/>
            </w:pPr>
          </w:p>
          <w:bookmarkEnd w:id="2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Ул.Жакенова, 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5"/>
          <w:p>
            <w:pPr>
              <w:spacing w:after="20"/>
              <w:ind w:left="20"/>
              <w:jc w:val="both"/>
            </w:pPr>
          </w:p>
          <w:bookmarkEnd w:id="2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Ул.Жамбыла, 55/1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6"/>
          <w:p>
            <w:pPr>
              <w:spacing w:after="20"/>
              <w:ind w:left="20"/>
              <w:jc w:val="both"/>
            </w:pPr>
          </w:p>
          <w:bookmarkEnd w:id="2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 Ул.Саранская 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7"/>
          <w:p>
            <w:pPr>
              <w:spacing w:after="20"/>
              <w:ind w:left="20"/>
              <w:jc w:val="both"/>
            </w:pPr>
          </w:p>
          <w:bookmarkEnd w:id="2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 Чкалова, 71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8"/>
          <w:p>
            <w:pPr>
              <w:spacing w:after="20"/>
              <w:ind w:left="20"/>
              <w:jc w:val="both"/>
            </w:pPr>
          </w:p>
          <w:bookmarkEnd w:id="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Ул.Абая, 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9"/>
          <w:p>
            <w:pPr>
              <w:spacing w:after="20"/>
              <w:ind w:left="20"/>
              <w:jc w:val="both"/>
            </w:pPr>
          </w:p>
          <w:bookmarkEnd w:id="2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Ул.Жамбыла 89/1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30"/>
          <w:p>
            <w:pPr>
              <w:spacing w:after="20"/>
              <w:ind w:left="20"/>
              <w:jc w:val="both"/>
            </w:pPr>
          </w:p>
          <w:bookmarkEnd w:id="2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Ул.Абая, 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1"/>
          <w:p>
            <w:pPr>
              <w:spacing w:after="20"/>
              <w:ind w:left="20"/>
              <w:jc w:val="both"/>
            </w:pPr>
          </w:p>
          <w:bookmarkEnd w:id="2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Ул.Абая, 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2"/>
          <w:p>
            <w:pPr>
              <w:spacing w:after="20"/>
              <w:ind w:left="20"/>
              <w:jc w:val="both"/>
            </w:pPr>
          </w:p>
          <w:bookmarkEnd w:id="2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Мкр. Горняк, 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3"/>
          <w:p>
            <w:pPr>
              <w:spacing w:after="20"/>
              <w:ind w:left="20"/>
              <w:jc w:val="both"/>
            </w:pPr>
          </w:p>
          <w:bookmarkEnd w:id="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Ул.Елизаветы Зиминой, 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4"/>
          <w:p>
            <w:pPr>
              <w:spacing w:after="20"/>
              <w:ind w:left="20"/>
              <w:jc w:val="both"/>
            </w:pPr>
          </w:p>
          <w:bookmarkEnd w:id="2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Ул.Победы, 38а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5"/>
          <w:p>
            <w:pPr>
              <w:spacing w:after="20"/>
              <w:ind w:left="20"/>
              <w:jc w:val="both"/>
            </w:pPr>
          </w:p>
          <w:bookmarkEnd w:id="2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Ул.Победы, 38а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6"/>
          <w:p>
            <w:pPr>
              <w:spacing w:after="20"/>
              <w:ind w:left="20"/>
              <w:jc w:val="both"/>
            </w:pPr>
          </w:p>
          <w:bookmarkEnd w:id="2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Ул.Шахтерская, 51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7"/>
          <w:p>
            <w:pPr>
              <w:spacing w:after="20"/>
              <w:ind w:left="20"/>
              <w:jc w:val="both"/>
            </w:pPr>
          </w:p>
          <w:bookmarkEnd w:id="2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Сарань, Шахтерский, 47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8"/>
          <w:p>
            <w:pPr>
              <w:spacing w:after="20"/>
              <w:ind w:left="20"/>
              <w:jc w:val="both"/>
            </w:pPr>
          </w:p>
          <w:bookmarkEnd w:id="2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Актас, Ул. Ковыльная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9"/>
          <w:p>
            <w:pPr>
              <w:spacing w:after="20"/>
              <w:ind w:left="20"/>
              <w:jc w:val="both"/>
            </w:pPr>
          </w:p>
          <w:bookmarkEnd w:id="2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6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Актас, Ул. Ковыльная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40"/>
          <w:p>
            <w:pPr>
              <w:spacing w:after="20"/>
              <w:ind w:left="20"/>
              <w:jc w:val="both"/>
            </w:pPr>
          </w:p>
          <w:bookmarkEnd w:id="2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8763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876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Актас, Ул. Космическая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1"/>
          <w:p>
            <w:pPr>
              <w:spacing w:after="20"/>
              <w:ind w:left="20"/>
              <w:jc w:val="both"/>
            </w:pPr>
          </w:p>
          <w:bookmarkEnd w:id="2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6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Актас, Ул. Космическая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2"/>
          <w:p>
            <w:pPr>
              <w:spacing w:after="20"/>
              <w:ind w:left="20"/>
              <w:jc w:val="both"/>
            </w:pPr>
          </w:p>
          <w:bookmarkEnd w:id="2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6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