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125e" w14:textId="eb21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6 мая 2023 года № 34/01 "Об установлении тарифов на регулярные социально значимые автомобильные перевозки пассажиров в межрайонном (междугородном внутриобластном) сообщении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апреля 2024 года № 2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мая 2023 года №34/01 "Об установлении тарифов на регулярные социально значимые автомобильные перевозки пассажиров в межрайонном (междугородном внутриобластном) сообщении по Карагандинской области" (зарегистрирован в Реестре государственной регистрации нормативных правовых актов за № 6421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арифы на регулярные социально значимые автомобильные перевозки пассажиров в межрайонном (междугородном внутриобластном) сообщении по Карагандинской области при наличной оплате в следующих размер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00 "Караганда (через 14 микрорайон)-Темиртау" - 200 (двести)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07 "Караганда-Темиртау" - 200 (двести)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121 "Караганда-Шахтинск" - 200 (двести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122 "Караганда-Топар" - 200 (двести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127 "Караганда-Шахан" - 200 (двести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146 "Караганда-Абай" - 200 (двести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165 "Караганда-Сарань" - 200 (двести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безналичной оплате за проезд по указанным сообщениям через систему электронной оплаты, включая посредством сети Интернет и устройств сотовой связи – 100 (сто) тенге.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